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68.751-</w:t>
      </w:r>
    </w:p>
    <w:p/>
    <w:p>
      <w:r>
        <w:t xml:space="preserve">A PARTIR DE QUANDO SÃO INDEVIDOS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MORATÓRIOS, NA REPETIÇÃO DE INDÉBITO, SÃO DEVIDOS A PARTIR DO TRÂNSITO EM JULGADO DA SENTENÇA Referência: - CTN, artigo 167, parágrafo único REsp 68.751-PR (1ª T. 25/10/95 - DJ 11/12/95) REsp 69.211-RN (1ª T. 20/11/95 - DJ 11/12/95) REsp 76.717-RS (1ª T. 20/11/95 - DJ 05/02/96) REsp 80.650-SP (1ª T. 23/05/96 - DJ 24/06/96) REsp 96.243-PR (1ª T. 02/09/96 - DJ 14/10/96) REsp 57.716-RS (2ª T. 08/03/95 - DJ 17/04/95) REsp 59.100-RS (2ª T. 15/03/95 - DJ 10/04/95) REsp 36.756-RJ (2ª T. 01/04/96 - DJ 22/04/96) DJU, Seção I, 24.06.1997, pág. 29.527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2026-07-27T23:54:11.085Z</dcterms:created>
  <dcterms:modified xsi:type="dcterms:W3CDTF">2026-07-27T23:54:11.085Z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