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Apelação 20.304</w:t>
      </w:r>
    </w:p>
    <w:p>
      <w:r>
        <w:rPr>
          <w:b/>
          <w:bCs/>
        </w:rPr>
        <w:t xml:space="preserve">Julgado em: </w:t>
      </w:r>
      <w:r>
        <w:t xml:space="preserve">06/04/1987</w:t>
      </w:r>
    </w:p>
    <w:p/>
    <w:p>
      <w:r>
        <w:t xml:space="preserve">REQUISITOS — POSTULANTE POSSUIDOR DE CASA PRÓPRIA - SE EXCLUI O DIREITO AO BENEFÍCIO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gratuidade de justiça, revogada por despacho sem justificativa, é de ser restabelecida. - De fato, embora residindo em imóvel próprio e auferindo renda de outro, a verdade é que não tem a apelante sem prejuízo do seu sustento, de como suportar as despesas do processo. - Mulher casada e de idade, tem como rendimentos os proventos da aposentadoria do seu marido e inferiores ao salário mínimo. - Da renda auferida do imóvel alugado ao apelado e que se situa na frente daquele em que ela mesma reside, o valor é insignificante Cz$ 167,05 e somado aos proventos da aposentadoria do seu marido não alcança o valor do salário mínimo atual. - A renda dos imóveis locados - haveria um outro - não propicia, assim, à apelante, os gastos do processo, sem prejuízo para o seu sustento. - Impõe-se, assim, a reforma do despacho apelado para conceder à apelante os benefícios da gratuidade de justiça. Julgado em 07-04-1987 Arquivo do EMFOR, TA/790 NO MESMO SENTIDO: Agr. Instr. nº 1.976 - CE; Agr. Petição nº 2.197 - SC; Agr. Petição nº2.107 - SC e Apelação nº 20.304 - SC, in &lt;&lt;E.F.&gt;&gt;, Ns. 8, 268, 271 e 440. EMFOR 469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Justiça gratuita. - A sua concessão é de ser deferida quando se comprova que a parte não pode suportar, sem prejuízo para o seu sustento, os gastos do processo. - O fato de residir a requerente em imóvel próprio e possuir modesta renda de dois anexos do mesmo, não impede lhe seja concedido o benefício.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2026-07-27T23:30:23.392Z</dcterms:created>
  <dcterms:modified xsi:type="dcterms:W3CDTF">2026-07-27T23:30:23.392Z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