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Apelação 20.304</w:t>
      </w:r>
    </w:p>
    <w:p>
      <w:r>
        <w:rPr>
          <w:b/>
          <w:bCs/>
        </w:rPr>
        <w:t xml:space="preserve">Julgado em: </w:t>
      </w:r>
      <w:r>
        <w:t xml:space="preserve">06/04/1987</w:t>
      </w:r>
    </w:p>
    <w:p/>
    <w:p>
      <w:r>
        <w:t xml:space="preserve">REQUISITOS — POSTULANTE POSSUIDOR DE CASA PRÓPRIA - SE EXCLUI O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gratuidade de justiça, revogada por despacho sem justificativa, é de ser restabelecida. - De fato, embora residindo em imóvel próprio e auferindo renda de outro, a verdade é que não tem a apelante sem prejuízo do seu sustento, de como suportar as despesas do processo. - Mulher casada e de idade, tem como rendimentos os proventos da aposentadoria do seu marido e inferiores ao salário mínimo. - Da renda auferida do imóvel alugado ao apelado e que se situa na frente daquele em que ela mesma reside, o valor é insignificante Cz$ 167,05 e somado aos proventos da aposentadoria do seu marido não alcança o valor do salário mínimo atual. - A renda dos imóveis locados - haveria um outro - não propicia, assim, à apelante, os gastos do processo, sem prejuízo para o seu sustento. - Impõe-se, assim, a reforma do despacho apelado para conceder à apelante os benefícios da gratuidade de justiça. Julgado em 07-04-1987 Arquivo do EMFOR, TA/790 NO MESMO SENTIDO: Agr. Instr. nº 1.976 - CE; Agr. Petição nº 2.197 - SC; Agr. Petição nº2.107 - SC e Apelação nº 20.304 - SC, in &lt;&lt;E.F.&gt;&gt;, Ns. 8, 268, 271 e 440.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Justiça gratuita. - A sua concessão é de ser deferida quando se comprova que a parte não pode suportar, sem prejuízo para o seu sustento, os gastos do processo. - O fato de residir a requerente em imóvel próprio e possuir modesta renda de dois anexos do mesmo, não impede lhe seja concedido o benefício.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2026-10-26T03:04:05.159Z</dcterms:created>
  <dcterms:modified xsi:type="dcterms:W3CDTF">2026-10-26T03:04:05.159Z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