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/>
    <w:p>
      <w:r>
        <w:t xml:space="preserve">CONSTITUIÇÃO FEDERAL, ART. 59, PARÁGRAFO ÚNICO — REDAÇÃO - ALTERAÇÃO - CONSOLIDAÇÃO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COMPLEMENTAR N° 95, DE 26 DE FEVEREIRO DE 1998 Dispõe sobre a elaboração, a redação, a alteração e a consolidação das leis, conforme determina o parágrafo único do art. 59 da Constituição Federal, e estabelece normas para a consolidação dos atos normativos que menciona. O Presidente da República Faço saber que o Congresso Nacional decreta e eu sanciono a seguinte Lei Complementar: CAPÍTULO I - DISPOSIÇÕES PRELIMINARES Art. 1° A elaboração, a redação, a alteração e a consolidação das leis obedecerão ao disposto nesta Lei Complementar. Parágrafo único. As disposições desta Lei Complementar aplicam-se, ainda, às medidas provisórias e demais atos normativos referidos no art. 59 da Constituição Federal, bem como, no que couber, aos decretos e aos demais atos de regulamentação expedidos por órgãos do Poder Executivo. Art. 2° (Vetado) § 1° (Vetado) § 2° Na numeração das leis serão observados, ainda, os seguintes critérios: I - as emendas à Constituição Federal terão sua numeração iniciada a partir da promulgação da Constituição; II - as leis complementares, as leis ordinárias e as leis delegadas terão numeração seqüencial em continuidade às séries iniciadas em 1946. CAPÍTULO II - DAS TÉCNICAS DE ELABORAÇÃO, REDAÇÃO E ALTERAÇÃO DAS LEIS Seção I - Da Estruturação das Leis Art. 3° A lei será estruturada em três partes básicas: I - parte preliminar, compreendendo a epígrafe, a ementa, o preâmbulo, o enunciado do objeto e a indicação do âmbito de aplicação das disposições normativas; II - parte normativa, compreendendo o texto das normas de conteúdo substantivo relacionadas com a matéria regulada; III - parte final, compreendendo as disposições pertinentes às medidas necessárias à implementação das normas de conteúdo substantivo, às disposições transitórias, se for o caso, a cláusula de vigência e a cláusula de revogação, quando couber. Art. 4° A epígrafe, grafada em caracteres maiúsculos, propiciará identificação numérica singular à lei e será formada pelo título designativo da espécie normativa, pelo número respectivo e pelo ano de promulgação. Art. 5° A ementa será grafada por meio de caracteres que a realcem e explicitará, de modo conciso e sob a forma de título, o objeto da lei. Art. 6° O preâmbulo indicará o órgão ou instituição competente para a prática do ato e sua base legal. Art. 7° O primeiro artigo do texto indicará o objeto da lei e o respectivo âmbito de aplicação, observados os seguintes princípios: I - excetuadas as codificações, cada lei tratará de um único objeto; II - a lei não conterá matéria estranha a seu objeto ou a este não vinculada por afinidade, pertinência ou conexão; III - o âmbito de aplicação da lei será estabelecido de forma tão específica quanto o possibilite o conhecimento técnico ou científico da área respectiva; IV - o mesmo assunto não poderá ser disciplinado por mais de uma lei, exceto quando a subsequente se destine a complementar lei considerada básica, vinculando-se a esta por remissão expressa. Art. 8° A vigência da lei será indicada de forma expressa e de modo a contemplar prazo razoável para que dela se tenha amplo conhecimento, reservada a cláusula "entra em vigor na data de sua publicação" para as leis de pequena repercussão. Art. 9° Quando necessária a cláusula de revogação, esta deverá indicar expressamente as leis ou disposições legais revogadas. Seção II - Da Articulação e da Redação das Leis Art. 10. Os textos legais serão articulados com observância dos seguintes princípios: I - a unidade básica de articulação será o artigo, indicado pela abreviatura "Art.", seguida de numeração ordinal até o nono e cardinal a partir deste; II - os artigos desdobrar-se-ão em parágrafos ou em incisos; os parágrafos em incisos, os incisos em alíneas e as alíneas em ite ns; III - os parágrafos serão representados pelo sinal gráfico "§", seguido de numeração ordinal até o nono e cardinal a partir deste, utilizando-se, quando existente apenas um, a expressão "parágrafo único" por extenso; IV - os incisos serão representados por algarismos romanos, as alíneas por letras minúsculas e os itens por algarismos arábicos; V - o agrupamento de artigos poderá constituir Subseções; o de Subseções, a Seção; o de Seções, o Capítulo; o de Capítulos, o Título; o de Títulos, o Livro e o de Livros, a Parte; VI - os Capítulos, Títulos, Livros e Partes serão grafados em letras maiúsculas e identificados por algarismos romanos, podendo estas últimas desdobrar-se em Parte Geral e Parte Especial ou ser subdivididas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2026-10-26T02:35:39.347Z</dcterms:created>
  <dcterms:modified xsi:type="dcterms:W3CDTF">2026-10-26T02:35:39.347Z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