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REsp 18.473</w:t>
      </w:r>
    </w:p>
    <w:p>
      <w:r>
        <w:rPr>
          <w:b/>
          <w:bCs/>
        </w:rPr>
        <w:t xml:space="preserve">Relator: </w:t>
      </w:r>
      <w:r>
        <w:t xml:space="preserve">AMÉRICO LUZ</w:t>
      </w:r>
    </w:p>
    <w:p/>
    <w:p>
      <w:r>
        <w:t xml:space="preserve">IMPUGNAÇÃO EXTEMPORÂNEA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605 do CPC impõe o ônus da manifestação das partes a respeito do cálculo, no prazo de cinco dias. Não se trata de mera faculdade posto que não há emendas de cálculo sem que haja manifestado as partes, tendo-se por aprovação de cada um a abstenção de manifestar-se (PONTES DE MIRANDA, Comentários ao Código de Processo Civil, t. IX/531, Forense, 1976). - Ausente impugnação ao cálculo, não existirá interesse recursal. "Na liquidação por cálculo do contador, a apelação da sentença homologatória ressente-se do pressuposto de admissibilidade, quando o apelante não tenha oferecido oportuna impugnação. (REsp 18.473 - SP, 2ª T., Rel. Min. AMÉRICO LUZ, j. 4-5-92, DJU 25-5-92, pág. 7.373). - No caso, o Magistrado, ainda que inocorrente autorização legal para tanto (CPC, art. 182, 2ª parte), ampliou o prazo de manifestação, concedendo 30 dias à autarquia devedora, prazo este que teve início em 1-2-91. Todavia, a impugnação somente foi apresentada em 13 de março do mesmo ano. - Ora, decorrido o prazo fixado, não mais era possível à autarquia ofertar impugnação. Ausente impugnação oportuna, ausente interesse recursal. Ac. de 03-06-1992 Revista dos Tribunais - Fevereiro de 1993 - Vol. 688 - Pág. 118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Impugnação extemporânea ao cálculo do contador equivale à ausência de impugnação, ressentindo-se o recurso interposto pela mesma parte de interesse recursal.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2026-06-17T14:02:39.098Z</dcterms:created>
  <dcterms:modified xsi:type="dcterms:W3CDTF">2026-06-17T14:02:39.098Z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