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recurso extraordinário -</w:t>
      </w:r>
    </w:p>
    <w:p>
      <w:r>
        <w:rPr>
          <w:b/>
          <w:bCs/>
        </w:rPr>
        <w:t xml:space="preserve">Julgado em: </w:t>
      </w:r>
      <w:r>
        <w:t xml:space="preserve">21/10/1986</w:t>
      </w:r>
    </w:p>
    <w:p/>
    <w:p>
      <w:r>
        <w:t xml:space="preserve">PRAZO EM DOBRO — QUANDO DEIXA DE SER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incabível considerar-se o prazo em dobro para o recurso extraordinário, como pretendido, com base no art. 191 do Cód. Proc. Civil, pela simples razão de que já na apelação a situação litisconsorcial passiva deixava de existir, eis que os interesses se manifestam contrários entre ... a ora agravante e a ora agravada, pois ambas manifestaram apelação uma contra a outra. - Outrossim, no recurso extraordinário, os interesses entre as duas permaneceram conflitantes, pois a "Esquadro" interpôs o apelo derradeiro contra a "Pirucaia", e esta, por sua vez, interpôs recurso excepcional contra a "Esquadro", conforme nos dá notícia não só o presente agravo de instrumento, como igualmente o Ag. 97.148, que a mim foi distribuído. - Ora, não é possível que se considere a "Esquadros" e a "Pirucaia" como litisconsortes passivas, na demanda, se uma se encontra litigando contra a outra. - Cada uma, como é óbvio, passa a ter um só prazo, pela evidente inaplicação do art. 191 do Cód. Proc. Civil, pela só e suficiente razão para aquele benefício processual. - Pelo exposto, nego provimento ao agravo. Julgado em 22-10-1986 Revista Trimestral de Jurisprudência. Vol. 117 - Pág. 1141. EMFOR 466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aplicável o prazo recursal em dobro, com base no artigo 191 do CPC, se embora inicialmente figurassem a agravante e outra empresa como litisconsortes passiva, já quando da apelação tal litisconsórcio deixava de existir, tanto que ambas interpuseram apelação uma contra a outra, o mesmo ocorrendo no recurso extraordinário. - Assim, se uma se encontra litigando contra a outra, inexiste o pretendido litisconsórcio entre as duas.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2026-06-17T16:32:37.226Z</dcterms:created>
  <dcterms:modified xsi:type="dcterms:W3CDTF">2026-06-17T16:32:37.226Z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