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Julgado em: </w:t>
      </w:r>
      <w:r>
        <w:t xml:space="preserve">20/02/1986</w:t>
      </w:r>
    </w:p>
    <w:p/>
    <w:p>
      <w:r>
        <w:t xml:space="preserve">INVASÃO DE TERRAS — QUANDO CABE POR CUMULAÇÃO SUBJETIVA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lotes do terreno foram adquiridos pela recorrida, por escritura lavrada em 15 de setembro de 1972, e transcrita no Registro de Imóveis da 4ª Circunscrição de Curitiba, no dia 18 de outubro seguinte. - Não há dúvida, portanto, de que se trata de loteamento com eficácia real e de que houve transmissão, devidamente, em nome da recorrida, dos lotes contíguos situados numa só quadra. - A sentença considerou que a pretensão de recorrida «tem contornos de impossibilidade jurídica, na medida em que, considerando cada réu isoladamente, não se pode reivindicar de um deles a posse que está sendo exercida pelos demais, sobre os outros lotes que integram a área, senão aquela que ele próprio exerce sobre a unidade que ocupa». - A esse entendimento apôs o acórdão que: «A autora, na verdade, é proprietária de toda a quadra reivindicada, uma vez que detém o domínio de todos os lotes que a compõem. - Trata-se, pois, de uma só propriedade, resultante da somatória do domínio da mesma pessoa todas as parcelas que formam a unidade. - A ação tem, nestas condições, um só objeto: a retomada da referida propriedade, cujo objeto é comum a todos os réus, na proporção de suas posses. - A meia centena de ocupantes teria invadido, segundo a autora, a área da quadra, na qualidade de favelados. - Não há, pois, negar a existência de um ponto comum de fato, ou seja, a apontada invasão da quadra pertencente à mencionada autora por todos os réus naquela qualidade, cujo fato é determinante da afinidade de questões entre os contendores. - Cabe, desta forma, o litisconsórcio passivo, em cumulação subjetiva, nos termos do inciso IV do ar tigo 46 do Código de Processo Civil». - A irresignação extrema se funda essencialmente em que, tratando-se de ocupações diversas, com espaços físicos diferentes, há fatos distintos que dão origem a pretensões também distintas. - Não colhe o argumento, pois, na verdade, o litisconsórcio se forma não de um fundamento de fato. - Há identidade fática na situação de todos os recorrentes, que é o esbulho dos lotes de propriedade da recorrida . - E há, também identidade de fundamento jurídico, que é a reivindicação dos lotes. - Daí a existência de um só processo, em que há tantas relações jurídicas processuais quantos são os litisconsortes. - A decisão recorrida não negou vigência ao art. 46 do CPC, mas, ao revés, aplicou-o corretamente. - Não conheço do recurso. Julgado em 21-02-1986 Revista Trimestral de Jurisprudência. Vol. 118 - Pág. 760 N. da R.: V. também o t. CITAÇÃO EDITAL, st. COLETIVIDADE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pretensão reivindicatória contra vários réus tem o mesmo fundamento de fato, e se esteja na mesma razão de direito, pode ser estabelecida a cumulação subjetiva, consubstanciando-se no processo tantas relações jurídicas quantas são as partes passivas.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2026-09-10T22:45:02.232Z</dcterms:created>
  <dcterms:modified xsi:type="dcterms:W3CDTF">2026-09-10T22:45:02.232Z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