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apelação 68.860</w:t>
      </w:r>
    </w:p>
    <w:p>
      <w:r>
        <w:rPr>
          <w:b/>
          <w:bCs/>
        </w:rPr>
        <w:t xml:space="preserve">Relator: </w:t>
      </w:r>
      <w:r>
        <w:t xml:space="preserve">CELSO GUEDES</w:t>
      </w:r>
    </w:p>
    <w:p/>
    <w:p>
      <w:r>
        <w:t xml:space="preserve">APLICAÇÃO DO PRINCÍPIO "VENDA ROMPE A LOCAÇÃO"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Embora afirmando desvirtuada a finalidade principal do Projeto que se transformou em lei do Inquilinato, ROGÉRIO LAURIA TUCCI e ALVARO VILLAÇA AZEVEDO são taxativos: "Ora, não tendo sido vetado o art. 14, esse segundo inciso do art. 51, manteve-se a denúncia vazia no examinado caso de alienação do imóvel locativamente às locações de prédios urbanos destinados à moradia". ("Tratado da Locação Predial Urbana" - v. 1º - pág. 144). - Não é outra a lição de SILVA PACHECO ("Comentários à nova Lei do Inquilinato" - pág. 96) ou de MAURY R. DE MACEDO ("A nova lei do Inquilinato e a crise da locação predial urbana" - pág. 22), registrando-se opinião em sentido contrário de PAULO RESTIFFE NETO ("Locação - questões processuais" - pág. 117). - A jurisprudência deste Tribunal tem se orientado no sentido da opinião doutrinária grandemente majoritária e, na apelação nº 68.860, julgada a 17 de março do corrente ano e da qual fomos relatores, a decisão unânime desta 4ª Câmara foi no sentido de acolher o princípio "venda rompe locação". - Recurso provido. Ac. de 04-10-1988 Arquivo do EMFOR - TA/1.057 NO MESMO SENTIDO: Apelação nº 63.802, TARJ, 2ª C, Relator: Juiz CELSO GUEDES, ac. de 5-11-1987, "in" "EMFOR", Nº 488. EMFOR 498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prorrogado por prazo indeterminado e sem cláusula de vigência, em caso de alienação, aplica-se o princípio "venda rompe locação" inscrito no art. 14 da Lei nº 6.649/79.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2026-06-17T15:19:10.301Z</dcterms:created>
  <dcterms:modified xsi:type="dcterms:W3CDTF">2026-06-17T15:19:10.301Z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