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Recurso: </w:t>
      </w:r>
      <w:r>
        <w:t xml:space="preserve">RE 52.076</w:t>
      </w:r>
    </w:p>
    <w:p/>
    <w:p>
      <w:r>
        <w:t xml:space="preserve">ARBITRAMENTO JUDICIAL — VIGÊNCIA A PARTIR DO LAUDO PERICIAL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aluguel arbitrado judicialmente nos termos da Lei nº 3.085, de 29.12.56, artigo 6º, vigora a partir da data do laudo pericial. Referência: - Lei nº 3.085, de 29 de dezembro de 1956, art. 6º RE 52.076, de 20.09.63; RE 49.171, de 12.06.62; RE 45.418, de 06.06.61; RE 46.214, de 06.06.61; ERE 48.608, de 24.05.63 (D. de Just. de 16.11.62, p. 716); ERE 50.535, de 16.09.63. Aprovada em Sessão de 13-12-1963 - pág. 93 EMENTÁRIO FORENSE. Fevereiro, 1965. Ano XVII. Nº 195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2026-10-26T02:37:59.800Z</dcterms:created>
  <dcterms:modified xsi:type="dcterms:W3CDTF">2026-10-26T02:37:59.800Z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