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Apelação 85.565</w:t>
      </w:r>
    </w:p>
    <w:p>
      <w:r>
        <w:rPr>
          <w:b/>
          <w:bCs/>
        </w:rPr>
        <w:t xml:space="preserve">Relator: </w:t>
      </w:r>
      <w:r>
        <w:t xml:space="preserve">CLARINDO DE BRITO NICOLAU</w:t>
      </w:r>
    </w:p>
    <w:p/>
    <w:p>
      <w:r>
        <w:t xml:space="preserve">RETENÇÃO — FALTA DE PREVISÃO EXPRESSA NO CONTRATO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Mesmo que existissem benfeitorias úteis, estas só facultariam a invocação do jus retentionis se houvessem sido feitas com o consentimento, por escrito, do locador, ex vi do art. 26, da Lei nº 6.649/79. E prova dessa autorização, que deveria ser trazida para o processo já com a contestação, inexiste. De outro lado, pela circunstância de não serem os móveis e instalações benfeitorias necessárias, já que estas, na acepção técnica, são obras ou despesas destinadas a conservar a coisa ou evitar que a mesma se deteriore (art. 63 parágrafo 3º, do Código Civil). Ac. de 31-05-1988 Jurisprudência Catarinense - 2º Trimestre de 1988 - Vol. 60 - Pág. 105 NO MESMO SENTIDO: Apelação nº 85.565 - Tr. Alçada Rio de Janeiro - 6ª C., Relator Juiz CLARINDO DE BRITO NICOLAU, ac. de 21-2-89 ("EMFOR", Nº 516).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Benfeitorias úteis realizadas pelo locatário, sem o consentimento escrito do locador, ainda que efetivamente comprovadas, não autorizam o acolhimento de pedido de natureza retentória.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2026-06-17T14:12:26.671Z</dcterms:created>
  <dcterms:modified xsi:type="dcterms:W3CDTF">2026-06-17T14:12:26.671Z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