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>
      <w:r>
        <w:rPr>
          <w:b/>
          <w:bCs/>
        </w:rPr>
        <w:t xml:space="preserve">Recurso: </w:t>
      </w:r>
      <w:r>
        <w:t xml:space="preserve">RE 65.381</w:t>
      </w:r>
    </w:p>
    <w:p/>
    <w:p>
      <w:r>
        <w:t xml:space="preserve">LEI QUE O ALTERA — APLICAÇÃO IMEDIATA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aplicação do artigo 839 do CPC, com a redação da Lei nº 4.290, de 05.12.63, a relação valor da causa e salário-mínimo vigente na Capital do Estado, ou do Território, para o efeito de alçada, deve ser considerada na data do ajuizamento do pedido. Referência: C P C, art. 839. Lei nº 4.290, de 05.12.63 (D.O. de 27.12.63) - Nova redação aos arts. 238 e 839 do C P C Ag 34.432, de 29.03.68 (R.T.J. 32/462). RE 65.381, de 22.10.68 (R.T.J. 48/71); RE 63.667, de 01.04.68 (R.T.J. 45/748) RE 64.835, de 05.11.68. Ag 38.574, de 04.11.66 (R.T.J. 42.172). Sessão de 3-12-1969 DJ, 1969 - Dezembro - Pág. 5.948 - nº 235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2026-10-26T04:29:56.902Z</dcterms:created>
  <dcterms:modified xsi:type="dcterms:W3CDTF">2026-10-26T04:29:56.902Z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