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COMPROMISSO DE COMPRA E VENDA</w:t>
      </w:r>
    </w:p>
    <w:p/>
    <w:p/>
    <w:p>
      <w:r>
        <w:t xml:space="preserve">PERMANÊNCIA DE PESSOA ESTRANHA NO IMÓVEL DURANTE AS AUSÊNCIAS DA LOCATÁRIA — DIREITO DESTA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Todo o procedimento da apelante está emoldurado na liberdade jurídica do que goza como cidadã, posto que inexiste norma que a impeça de deslocar-se para onde bem entenda, deferindo a terceiros o encargo de cuidar dos seus interesses e obrigações. Ac. de 10-11-1988 Arquivo do EMFOR - TA/2.237 EMFOR 527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permanência de pessoa estranha no imóvel durante as ausências da locatária, para zelar por ele e pelos objetos que o guarnecem é circunstância abrangida pelo direito da inquilina, que não está obrigada a deixar ao abandono seu patrimônio, quando empreende suas viagens.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2026-06-17T16:42:59.212Z</dcterms:created>
  <dcterms:modified xsi:type="dcterms:W3CDTF">2026-06-17T16:42:59.212Z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