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>
      <w:r>
        <w:rPr>
          <w:b/>
          <w:bCs/>
        </w:rPr>
        <w:t xml:space="preserve">Recurso: </w:t>
      </w:r>
      <w:r>
        <w:t xml:space="preserve">apelação 215.744/7</w:t>
      </w:r>
    </w:p>
    <w:p/>
    <w:p>
      <w:r>
        <w:t xml:space="preserve">CESSÃO DO IMÓVEL À TERCEIRO — QUANDO NÃO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Oportuna a esse propósito a lição de AGOSTINHO ALVIM: "Nós entendemos que o inquilino pode residir na casa com a sua família, tomada esta palavra em seu sentido amplo, de modo a designar as pessoas que moram com ele. Aliás, na linguagem vulgar, em sua primeira acepção, a palavra família traduz a idéia de pessoas que vivem juntas, que habitam a mesma casa. ... Na expressão "família", inclui-se também os hóspedes, ou pessoas que transitoriamente habitam a casa, com o consentimento do locatário, ou quaisquer outras pessoas que aí morem, com o consentimento do chefe da casa, com v.g., r., um ascendente, um filho casado, um parente, porque tudo isso está conforme o uso regular do prédio, por parte do inquilino" (Aspectos da Locação Predial, 2ª ed., 1966, pág. 114 e 115, nº 41). - Neste sentido também o precedente desta Corte na apelação 215.744/7, da 5ª C. em que foi relator o Juiz ALVES BEVILÁCQUA: "A expressão "intuitu familiae" é de ser entendida no seu sentido mais amplo, compreensivo de parentes tais como tia, mãe e avó, desde que o grupo esteja ocupando o imóvel desde os princípios do trato locatício." - Na mesma direção os julgados publicados nos JTA (Saraiva) 79/175; JTA (RT) 108/442, 113/366, 114/377, 120/288, 124/388. - Era, pois, de rigor o decreto de improcedência. Ac. de 14-12-1992 Revista dos Tribunais - Fevereiro de 1994 - Vol. 700 - Pág. 112 EMFOR 552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Inocorre a imputada infração contratual de cessão ou empréstimo do imóvel locado a terceiros, quando a presença de outrem é legitimada pelo laço de parentesco e o "intuitu familiae" da locação residencial.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2026-10-26T03:43:49.970Z</dcterms:created>
  <dcterms:modified xsi:type="dcterms:W3CDTF">2026-10-26T03:43:49.970Z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