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COMPROMISSO DE COMPRA E VENDA</w:t>
      </w:r>
    </w:p>
    <w:p/>
    <w:p>
      <w:r>
        <w:rPr>
          <w:b/>
          <w:bCs/>
        </w:rPr>
        <w:t xml:space="preserve">Julgado em: </w:t>
      </w:r>
      <w:r>
        <w:t xml:space="preserve">23/09/1986</w:t>
      </w:r>
    </w:p>
    <w:p/>
    <w:p>
      <w:r>
        <w:t xml:space="preserve">INOBSERVÂNCIA PELO LOCADOR —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certo que parte dos doutrinadores e alguns julgados, admitem o exercício do direito de preferência para quem não tenha o contrato de locação inscrito no registro de imóveis, o que é juridicamente impossível, é o locatário pretender a adjudicação do imóvel, sem que tenha contrato escrito. - O dispositivo legal é imperativo, só poderá exercer o direito assegurado se o contrato de locação estiver inscrito. - Sem contrato de locação inscrito, a providência não pode prosperar, ainda que a regulamentação não tenha sido baixada. - Então, correta é a sentença que julgou extinto o processo, sem julgamento de mérito. - Parece, contudo, que se o autor quiser, poderá reclamar do alienante perdas e danos, previstas no parágrafo 2º do citado artigo 25. Julgado em 24-09-1986 Arquivo do EMFOR, TA/765 N. da R.: V. decisões anteriores dos mesmos título e sub-título. EMFOR 466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locatário sem contrato escrito, poderá reclamar apenas perdas e danos se foi preterido no direito de preferência, para aquisição do imóvel, porque o parágrafo 1º do artigo 25 da Lei nº 6.649/79, reza que o locatário só poderá exercer tal direito, se estiver inscrito, no RI, o contrato de locação.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2026-10-26T03:41:40.737Z</dcterms:created>
  <dcterms:modified xsi:type="dcterms:W3CDTF">2026-10-26T03:41:40.737Z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