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IMPOSTO DE TRANSMISSÃO INTER VIVOS</w:t>
      </w:r>
    </w:p>
    <w:p>
      <w:r>
        <w:rPr>
          <w:i/>
          <w:iCs/>
          <w:color w:val="666666"/>
        </w:rPr>
        <w:t xml:space="preserve">COMPROMISSO DE COMPRA E VENDA</w:t>
      </w:r>
    </w:p>
    <w:p/>
    <w:p>
      <w:r>
        <w:rPr>
          <w:b/>
          <w:bCs/>
        </w:rPr>
        <w:t xml:space="preserve">Recurso: </w:t>
      </w:r>
      <w:r>
        <w:t xml:space="preserve">Apelação Cível 92.095</w:t>
      </w:r>
    </w:p>
    <w:p/>
    <w:p>
      <w:r>
        <w:t xml:space="preserve">EDUCANDÁRIO — APLICAÇÃO DA LEI POR ANALOGIA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Não há dispositivo de lei que abranja as revisões de aluguéis para educandários. A Lei do Inquilinato é restrita a prédios residenciais. - Como então ajustar ao preço do mercado tais locações, tendo em vista a defasagem da moeda e a homogeneidade de outros aluguéis que acompanham a valorização do local, os serviços públicos disponíveis ao redor e o valor venal do imóvel ? - A Lei 6649/79 nada previu, mas como bem acentuou o ilustre magistrado, PAULO ROBERTO DE FREITAS, hoje desembargador, ao decidir a Apelação Cível nº 92.095, na 7ª Câmara, deste Tribunal, "verbis": "Há uma lacuna da lei. Mas o direito não tem lacunas. Como se preenchem as lacunas da lei? No nosso Direito com a utilização da analogia (Lei de Introdução ao Código Civil, art. 4º)". - Desse modo, deve-se aplicar o art. 49 c/c §§ 2º e 3º do art. 53 da Lei 6649/79 que se harmonizem ao pedido da locadora. - Em conseqüência, cassa-se a sentença recorrida para que prossiga o processo com o arbitramento do aluguel decidindo o magistrado como de direito. Ac. de 24-03-1988 Arquivo do EMFOR - TA/1025 EMFOR 492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havendo dispositivo de lei que abranja as revisões de aluguéis de educandários e sendo a lei do Inquilinato restrita a prédios residenciais, deve-se aplicar, por analogia, a norma do art. 49 c/c §§ 2º e 3º do art. 53 da Lei 6649/79, em face da lacuna da Lei quanto a esses tipos de locações. (Ementa modificada pelo EMFOR).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2026-06-17T14:14:44.148Z</dcterms:created>
  <dcterms:modified xsi:type="dcterms:W3CDTF">2026-06-17T14:14:44.148Z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