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Julgado em: </w:t>
      </w:r>
      <w:r>
        <w:t xml:space="preserve">01/10/1985</w:t>
      </w:r>
    </w:p>
    <w:p/>
    <w:p>
      <w:r>
        <w:t xml:space="preserve">PEDIDO DE PARCELAMENTO DA DÍVIDA — SILÊNCIO DO CREDOR - EFEITO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processo de busca e apreensão foi transformado em ação de depósito porque a apelante não estava na posse do veículo. - ................................................................................................................................................. - Daí a apelante constitui advogado e ingressa nos autos, para confessar a ação e pleitear o parcelamento da dívida. - O Juiz mandou ouvir a credora, e o seu despacho foi intimado pela imprensa. Mas, a autora ignorou esse pedido, e insistiu na decisão do processo, no que foi atendida. - O recurso é evidentemente protelatório. A parte contrária foi intimada sobre o pedido da apelante, e o silêncio, evidentemente, significou discordância com a pretensão de parcelamento da divida que, aliás, não tinha nenhum amparo legal. - Nesses termos, negam provimento. Julgado em 02-10-1985 Revista dos Tribunais. Ano 75. Janeiro de 1986 - Vol. 603 - Pág. 133. N. R.: V. VOTO VENCIDO DO JUIZ JACOBINA RABELLO, t. ALIENAÇÃO FIDUCIÁRIA, st. AÇÃO DE DEPÓSITO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Intimado o credor sobre o pretendido parcelamento da dívida, seu silêncio significa discordância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2026-07-28T02:30:54.731Z</dcterms:created>
  <dcterms:modified xsi:type="dcterms:W3CDTF">2026-07-28T02:30:54.731Z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