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Ap. 164-285</w:t>
      </w:r>
    </w:p>
    <w:p>
      <w:r>
        <w:rPr>
          <w:b/>
          <w:bCs/>
        </w:rPr>
        <w:t xml:space="preserve">Julgado em: </w:t>
      </w:r>
      <w:r>
        <w:t xml:space="preserve">03/03/1985</w:t>
      </w:r>
    </w:p>
    <w:p/>
    <w:p>
      <w:r>
        <w:t xml:space="preserve">CLÁUSULA DE VIGÊNCIA — INEXISTÊNCIA - QUANDO NÃO HÁ OBRIGAÇÃO DE RESPEITAR A LOCAÇÃO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Decretou-se a carência da ação, porque, anteriormente à venda, achava-se em curso ação renovatória promovida pelo réu-inquilino contra a antiga proprietária, afinal julgada procedente pelo Juízo de primeiro grau. - Tem-se orientado a jurisprudência desta C. Corte, entretanto, em sentido contrário, desde que inexista cláusula de vigência contra terceiros. - Com efeito, afirmou o aresto relatado pelo Juiz MURILO PINTO, "verbis": "A locação já renovada por sentença passada em julgado, proferida em ação renovatória da qual não participou o adquirente, equipara-se à locação voluntariamente contratada. O novo proprietário não está obrigado a respeitá-la, ainda que em vigor o respectivo prazo e desde que inexistente a cláusula de vigência contra terceiros" (cf. TACivSP 73/293). - Nesse sentido afirma-se também, Ap. 164-285, relatada pelo Juiz CARRETA PRATS; Ap. 157.965, * relatada pelo Juiz ADELINO MENDEZ; J. NASCIMENTO FRANCO e NISSKE GONDO, "in" "Ação Renovatória e Ação Revisional de Aluguel", p. 50, ed. 1968. - Na espécie, a despeito de a distribuição da ação renovatória implicar a presunção de conhecimento da locação, dada a inexistência de contrato escrito com cláusula de vigência, era possível o ajuizamento da ação por parte do adquirente. - Ante o exposto, julgaram renunciado o agravo retido e deram provimento ao recurso para o efeito de ser afastada a carência da ação para que o MM. Juiz de primeiro grau aprecie a controvérsia pelo seu mérito. Julgado em 04-03-1985 Revista dos Tribunais. Maio, 1985 - Vol. 595 - Pág. 170 (*) RT 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14 da Lei nº 6.649/79. - Inexistente a cláusula de vigência do contrato contra terceiros, a sentença passada em julgado proferida em ação renovatória de que não participou o adquirente equipara-se à locação voluntariamente contratada, não havendo obrigação do novo proprietário de respeitá-la.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2026-10-26T03:06:06.048Z</dcterms:created>
  <dcterms:modified xsi:type="dcterms:W3CDTF">2026-10-26T03:06:06.048Z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