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19.236</w:t>
      </w:r>
    </w:p>
    <w:p/>
    <w:p>
      <w:r>
        <w:t xml:space="preserve">CLÁUSULA DE VIGÊNCIA CONTRA O ADQUIRENTE — REGISTRO DE TÍTULOS E DOCUMENTOS - TRANSCRIÇÃO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do contrato de locação no Registro de Imóveis, para a validade da cláusula de vigência contra o adquirente do imóvel, ou perante terceiros, dispensa a transcrição no Registro de Títulos e Documentos. Referência: Código Civil, art. 1.197; Código de Processo Civil, art. 356; Decreto nº 4.857, de 09.11.39, arts. 136, 178, a, IX, 179 e parágrafo único, 252 e 256; Decreto nº 5.318, de 29.02.40, art. 1º; Decreto-Lei nº 9.669, de 29.08.46, art. 16; Lei nº 1.300, de 28.12.50, arts. 14, parágrafo único, e 15, IX; Decreto nº 24.150, de 20.04.34, art. 19 e § 2º RE 19.236, de 11.10.51 (D.J. de 28.09.53, p. 2.876); RE 28.047, de 16.05.55; RE 42.481, de 29.08.60 (D.J. de 01.10.62, p. 492, R.T.J. 14/202). ERE 19.236, de 17.04.53 (D.J. de 30.05.55, p. 1.878). ERE 28.047, de 24.10.58. Sessão de 01-10-1964 DJ nº 189, de 8 de outubro de 1964 - Adendo nº 3 - pág. 3.645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2026-09-10T23:30:36.396Z</dcterms:created>
  <dcterms:modified xsi:type="dcterms:W3CDTF">2026-09-10T23:30:36.396Z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