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Recurso: </w:t>
      </w:r>
      <w:r>
        <w:t xml:space="preserve">RE 52.406</w:t>
      </w:r>
    </w:p>
    <w:p/>
    <w:p>
      <w:r>
        <w:t xml:space="preserve">PROCEDÊNCIA — INDENIZAÇÃO AO LOCATÁRIO - EM QUE DEVE CONSISTIR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retomada para construção mais útil de imóvel sujeito ao Dec. nº 24.150, de 20.04.34, a indenização se limita às despesas de mudança. Referência: Dec. nº 24.150, de 20.04.34, art. 8º e 21 RE 52.406, de 08.06.64; RE 54.765, de 12.06.64; RE 47.900, de 17.07.61; RE 35.099, de 03.01.61. ERE 24.440, de 25.08.58 (R.T.J. 7/193) ERE 47.857, de 23.04.62. Ag 29.192, de 07.05.63 (D.J. de 11.07.63, p. 514). Sessão de 01-10-1964 DJ nº 189, de 8 de outubro de 1964 - Adendo nº 3 - pág. 3.645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2026-06-17T14:08:48.982Z</dcterms:created>
  <dcterms:modified xsi:type="dcterms:W3CDTF">2026-06-17T14:08:48.982Z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