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35.099</w:t>
      </w:r>
    </w:p>
    <w:p/>
    <w:p>
      <w:r>
        <w:t xml:space="preserve">PROCEDÊNCIA — INDENIZAÇÃO AO LOCATÁRIO - DESPESAS DE MUDANÇA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retomada, para construção mais útil, de imóvel sujeito ao Decreto nº 24.150, de 20.04.34, é sempre devida indenização para despesas de mudança do locatário. Referência: - Decreto citado, artigos 8º, 21 e 22. RE 35.099, de 03.01.61; RE 28.119, de 28.05.63; AG 29.192, de 14.05.63 (D. de Just. de 11.07.63, p. 514); ERE 49.201, de 27.07.62 (D. de Just. de 13.12.62, p. 841). Aprovada em Sessão de 13-12-1963 - pág. 94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2026-06-17T14:07:49.163Z</dcterms:created>
  <dcterms:modified xsi:type="dcterms:W3CDTF">2026-06-17T14:07:49.163Z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