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Julgado em: </w:t>
      </w:r>
      <w:r>
        <w:t xml:space="preserve">08/11/1984</w:t>
      </w:r>
    </w:p>
    <w:p/>
    <w:p>
      <w:r>
        <w:t xml:space="preserve">DISSÍDIO JURISPRUDENCIAL — QUANDO A MATÉRIA É VEDADA AO RECURSO EXTRAORDINÁRIO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recurso extraordinário somente será conhecível pelo invocado dissídio com a Súmula 374 (*), posto que a espécie está sujeita ao veto do art. 305, V, f. do RI, c/c o art. 1.218, III do CPC, e nem há prequestionamento constitucional, tendo sido rejeitada a arguição de relevância da questão federal. - Entretanto, nenhum dissídio se configura entre o verbete mencionado, a dizer que "na retomada para a construção mais útil, não é necessário que a obra tenha sido ordenada pela autoridade pública", e o entendimento do acórdão que admite a retomada para a construção mais útil, demonstrada pela planta e pelo licenciamento. A verdadeira inconformidade da Recorrente se põe na questão de haver ou não maior utilidade para o imóvel, em resultado das obras projetadas, mas é questão de fato que se põe no plano das provas. - Para que se tenha o sentido exato que inspirou a formulação desse verbete da Súmula, atende-se para a circunstância de que tanto a doutrina como a jurisprudência consideram, na época, extremamente infeliz e sujeita a interpretação controvertida a redação da letra "d" do art. 8º do Decreto nº 24.150, que lhe serve de referência, e que está vasado em termos de permitir, como matéria de contestação do locador. "d) que está obrigado, por determinação de autoridades públicas, a realizar, no prédio, obras que importarão na sua radical transformação que aumentarão o valor da propriedade." - Contrariando o pensamento de PONTES DE MIRANDA, dizia então o ilustre ALFREDO BUZAID, em sua obra especializada: "Esse preceito legal, que tão viva controvérsia suscitou na doutrina e na jurisprudência, cons igna a nosso ver, o "direito de retomada". De fato, o estado do prédio pode exigir uma radical transformação a que está obrigado o proprietário por determinação da autoridade. Fica sujeita a cumpri-lo sob pena de sofrer a sanção legal. Não lhe é lícito, portanto, subtrair-se à ordem do poder público, que opera os seus efeitos, independentemente de sua vontade. Contestando a ação renovatória, o locador exerce o direito de retomada, sem o que não poderia realizar as obras a que está sujeito. Qual é, porém, a interpretação da segunda parte do dispositivo? Construindo o pensamento da norma, que o legislador não coube expressar com clareza e técnica, pensamos que aí se configura também o direito de retomada. - O locador pretende realizar modificações de tal natureza que aumentarão o valor da propriedade. Trata-se de uma determinação da vontade, que ele toma quando lhe convém ou lhe permitem as condições financeiras. Esta decisão pressupõe a liberdade; aquela a exclui". ("Da Ação Renovatória", 2ª ed. II/378). - Considere-se que a Súmula 374 se embasou tão-somente, e de maneira pouco usual, em um só julgado da Corte, no RE 52.426, da Segunda Turma Relator o Ministro RIBEIRO DA COSTA, em cujo voto se colhe a solução da mencionada controvérsia nesses termos: "O dissídio sobre a interpretação do art. 8º, letra "d" do Decreto 24.150, de 1934, não abre ensejo, à impetração de recurso extraordinário, pois se acha superada a dúvida suscitada a respeito do conteúdo restrito do inciso legal, no ponto em que alude à "determinação de autoridades públicas a realizar, no prédio (o proprietário), obras que importarão na sua radical transformação, ou modificações de tal natureza que aumentarão o valor da propriedade. A jurisprudência, de modo inequívoco, tranquilizou-se definitivamente. O exercício do direito de retomada tornou-se mais amplo, notadamente pelo sentido generalizado que se imprimiu à expressão uso próprio abrangente, inclu sive, da hipótese prevista na letra "d", do citado art. 8º. A restrição, que à sombra desse dispositivo se impusesse, ao proprietário, redundaria em supressão da garantia assegurada pelo art. 141, § 16 da Constituição, além de bloquear, em prejuízo da coletividade e do poder público, o desenvolvimento econômico a que se presta a propriedade imóvel, pelas transformações de maior vulto, do ponto de vista de sua utilização". - É indubitável portanto, que o pensamento da Súmula é precisamente de assegurar uma interpretação compreensiva do difícil texto legal que redunde em benefício do direito da retomada, e, portanto, em obséquio ao direito de propriedade, constitucionalmente garantido. - Portanto, a idéia principal do enunciado está em que "não é necessário que a obra tenha sido ordenada pela autoridade pública, sendo secundário e condicionalmente o sintagma circunstancial ou o adjunto adverbial referente à toma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Sem que ocorra dissídio manifesto do julgado com a Súmula 374 (*) em sua correta exegese, a matéria pertinente à renovatória de locação comercial está vedada ao acesso extraordinário por força do artigo 325, V, f, do RI c/c o artigo 1.218, III do Código de Processo Civil.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2026-09-11T00:24:11.723Z</dcterms:created>
  <dcterms:modified xsi:type="dcterms:W3CDTF">2026-09-11T00:24:11.723Z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