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BENFEITORIAS</w:t>
      </w:r>
    </w:p>
    <w:p>
      <w:r>
        <w:rPr>
          <w:i/>
          <w:iCs/>
          <w:color w:val="666666"/>
        </w:rPr>
        <w:t xml:space="preserve">LOCATÁRIO CONTRA ADQUIRENTE</w:t>
      </w:r>
    </w:p>
    <w:p/>
    <w:p/>
    <w:p>
      <w:r>
        <w:t xml:space="preserve">AÇÃO RENOVATÓRIA — SE ESTÁ SUJEITO AO PRAZO DO CONTRATO ENTRE LOCADOR E SUBLOCADOR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Rejeita-se a preliminar da primeira apelante. Trata-se de renovação de contrato de locação, e o contrato renovando não contém nenhuma cláusula condicionando a sublocação ao prazo do contrato da sublocadora. Ademais, a autora-sublocatária, preenche todos os requisitos que lhe asseguram a renovação. Se a primeira apelante procura precaver-se contra obrigações futuras, as suas apreensões somente poderão ser apreciadas e decididas oportunamente. No momento, desde que a apelada-sublocatária satisfaz as exigências do Decreto nº 24.150/34, faz ela jus à renovação, descabendo em conseqüência a retomada. Ac. de 18-12-1985 Arquivo do EMFOR, TA/713 EMFOR 456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sublocatário que preenche os requisitos para renovação da locação, não pode ficar sujeito ao prazo do contrato entre o locador e o sublocador, se o contrato renovando não contém nenhuma restrição.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2026-10-26T04:18:59.454Z</dcterms:created>
  <dcterms:modified xsi:type="dcterms:W3CDTF">2026-10-26T04:18:59.454Z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