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BENFEITORIAS</w:t>
      </w:r>
    </w:p>
    <w:p>
      <w:r>
        <w:rPr>
          <w:i/>
          <w:iCs/>
          <w:color w:val="666666"/>
        </w:rPr>
        <w:t xml:space="preserve">LOCATÁRIO CONTRA ADQUIRENTE</w:t>
      </w:r>
    </w:p>
    <w:p/>
    <w:p/>
    <w:p>
      <w:r>
        <w:t xml:space="preserve">AÇÃO RENOVATÓRIA — SE ESTÁ SUJEITO AO PRAZO DO CONTRATO ENTRE LOCADOR E SUBLOCADOR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Rejeita-se a preliminar da primeira apelante. Trata-se de renovação de contrato de locação, e o contrato renovando não contém nenhuma cláusula condicionando a sublocação ao prazo do contrato da sublocadora. Ademais, a autora-sublocatária, preenche todos os requisitos que lhe asseguram a renovação. Se a primeira apelante procura precaver-se contra obrigações futuras, as suas apreensões somente poderão ser apreciadas e decididas oportunamente. No momento, desde que a apelada-sublocatária satisfaz as exigências do Decreto nº 24.150/34, faz ela jus à renovação, descabendo em conseqüência a retomada. Ac. de 18-12-1985 Arquivo do EMFOR, TA/713 EMFOR 456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sublocatário que preenche os requisitos para renovação da locação, não pode ficar sujeito ao prazo do contrato entre o locador e o sublocador, se o contrato renovando não contém nenhuma restrição.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2026-09-11T00:26:21.158Z</dcterms:created>
  <dcterms:modified xsi:type="dcterms:W3CDTF">2026-09-11T00:26:21.158Z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