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BENFEITORIAS</w:t>
      </w:r>
    </w:p>
    <w:p>
      <w:r>
        <w:rPr>
          <w:i/>
          <w:iCs/>
          <w:color w:val="666666"/>
        </w:rPr>
        <w:t xml:space="preserve">LOCATÁRIO CONTRA ADQUIRENTE</w:t>
      </w:r>
    </w:p>
    <w:p/>
    <w:p/>
    <w:p>
      <w:r>
        <w:t xml:space="preserve">FIXAÇÃO — CLÁUSULA CONTRATUAL QUE DEIXA AO EXCLUSIVO CRITÉRIO DA LOCADORA - CONDIÇÃO POTESTATIVA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Colhe-se da leitura da cláusula 3ª do contrato de locação de equipamentos..., que "fica ajustado que o aluguel a que se refere esta cláusula está sujeito a reajustes desde que o prazo de locação ultrapasse (e aqui se segue espaço inutilizado) dias, em data e percentual que a RENTALCENTER ((Ré, ora Apelante) comunicará por escrito à locatária." - Como bem identificado pela douta sentença, trata-se de condição potestativa pura, a depender do exclusivo arbítrio de uma das partes, como a conceituam, em geral os tratadistas, quando se referem ao conteúdo do artigo 115 da lei civil. No dizer de ORLANDO GOMES (in Contratos Forense, Rio, pág. 158, nº 124) é a condição defesa. Estipulada uma condição ilícita, pode esta contaminar todo o contrato, acarretando sua ilicitude. O contrato será ilícito porque sua execução foi subordinada a uma condição proibida, como é, por exemplo, o caso da condição puramente potestativa". - Realmente, como gizado na decisão alvejada, a referida cláusula 3ª está prejudicada "por lhe faltar a premissa, o pressuposto, qual seja o número de dias em que o prazo original da locação haveria de ser ultrapassado, sendo de notar que, no impresso instrumento, o espaço destinado para consignar - se esse número de dias simplesmente está eliminado". - Em sendo assim, não colhe o argumento brandido pela Apelante de que era facultado à Apelada "não concordar com os reajustes e devolver os equipamentos locados, uma vez que à época do reajuste o contrato vigorava por prazo indeterminado". - O que, portanto, fulmina o contrato é a circunstância de haver submetido uma das partes, no caso a locatária, ao exclusivo capricho da outra, a locadora. - Nessas condições, confirmando-se a sentença do Juízo monocrát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cláusula contratual que deixa ao exclusivo critério da locadora a fixação de reajuste do aluguel constitui condição potestativa pura, o que é defeso por lei.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2026-09-11T00:11:01.062Z</dcterms:created>
  <dcterms:modified xsi:type="dcterms:W3CDTF">2026-09-11T00:11:01.062Z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