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Julgado em: </w:t>
      </w:r>
      <w:r>
        <w:t xml:space="preserve">03/10/1984</w:t>
      </w:r>
    </w:p>
    <w:p/>
    <w:p>
      <w:r>
        <w:t xml:space="preserve">DESPEJO DO LOCATÁRIO — NECESSIDADE DE PRÉVIA NOTIFICAÇÃO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que o novo adquirente do imóvel possa requerer o despejo do locatário, é necessário que o notifique, previamente, conforme determina o Art. 1.209 do Código Civil. RESUMO DE ACÓRDÃO : - . . . Conforme ressaltou o ilustre Juiz do 1º grau, « o novo adquirente do imóvel passou à condição de locador e para denunciar a locação teria necessidade de notificar os locatários de sua intenção, o que não foi feito, no caso em exame não a propositura de uma ação de desalijo. - Realmente tem razão o ilustre Juiz "a quo", pois embora a Lei 6.649/79 não cuide de notificação, estabelece no seu art. 47 que, no que for omissa aplica-se o direito comum e o direito comum aplicável ao caso é o Código Civil, que, no seu art. 1.209, exige a prévia notificação para a propositura da ação de despejo pelo locador, por não lhe convir continuar com a locação por tempo indeterminado. E tais notificações não foram feitas, "in casu", pelo que o pedido é juridicamente impossível, como concluiu o ilustre magistrado. - A alegação do apelante de que se fundamentou no art. 52 da Lei 6.649/79 não tem apoio legal, pois o capítulo II, da atual lei do inquilinato, no qual se encontra o dispositivo legal invocado pelo apelante, se destina exclusivamente às locações residenciais, que não é o caso em exame. Julgado em 04-10-1984 Arquivo do Ementário Forense, TA/ 660 EMFOR 447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2026-09-11T00:09:49.240Z</dcterms:created>
  <dcterms:modified xsi:type="dcterms:W3CDTF">2026-09-11T00:09:49.240Z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