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BENFEITORIAS</w:t>
      </w:r>
    </w:p>
    <w:p>
      <w:r>
        <w:rPr>
          <w:i/>
          <w:iCs/>
          <w:color w:val="666666"/>
        </w:rPr>
        <w:t xml:space="preserve">LOCATÁRIO CONTRA ADQUIRENTE</w:t>
      </w:r>
    </w:p>
    <w:p/>
    <w:p/>
    <w:p>
      <w:r>
        <w:t xml:space="preserve">REJEIÇÃO DE PROVA ORAL — QUANDO É CORRETA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Na denúncia emotivada, o autor não precisa dizer os motivos da retomada e daí a prova a ser coletada cairia no vazio. - Compete ao juiz apreciar a ação, verificar se os pressupostos básicos estão provados e decretar o despejo, e por isso que a prova não foi admitida. Ac. de 08-03-1988 Arquivo do EMFOR - TA/922 EMFOR 483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decisão que rejeita a prova oral em ação de despejo fundada em denúncia é correta, sobretudo quando o que se pretende provar é que a meta do retomante é a desocupação do imóvel, para locá-lo por valor maior.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2026-09-11T00:07:32.331Z</dcterms:created>
  <dcterms:modified xsi:type="dcterms:W3CDTF">2026-09-11T00:07:32.331Z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