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>
      <w:r>
        <w:rPr>
          <w:b/>
          <w:bCs/>
        </w:rPr>
        <w:t xml:space="preserve">Recurso: </w:t>
      </w:r>
      <w:r>
        <w:t xml:space="preserve">re 1982</w:t>
      </w:r>
    </w:p>
    <w:p/>
    <w:p>
      <w:r>
        <w:t xml:space="preserve">CABIMENTO — SE O ENTENDIMENTO OPOSTO AUTORIZA PEDIDO DE UNIFORMIZAÇÃO DE JURISPRUDÊNCIA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Argui o contestante, como preliminar, que é caso de uniformização de jurisprudência, e o requer, com supedâneo nos artigos 476 e seguintes do C.P.C., sustentando a extinção do instituto da denúncia vazia, com apoio em dois ou três arestos, valendo frizar que, mesmo entre eles, que repelem o reconhecimento da denúncia imotivada em tema de locações não residenciais, não houve unanimidade. - Argumenta-se que a Lei nº 6.649, de 16-5-79, extinguiu tal instituto, especificamente quando, no art. 59, esse diploma revogou o Decreto-Lei nº 4, de 7-2-66 o qual extinguia possibilidade da retomada imotivada quanto às locações não residenciais, abrangente de escritórios, salas para profissionais liberais, lojas para atividades empresariais de pequeno porte, galpões etc., que estivessem sob a égide do Decreto 24.150, de 1934. Em continuação, e sempre apoiado por dois ou três votos vencidos que integram os raros acórdãos pinçados entre 1982 e 1983, além de outro, também isolado, de 1987, a cuja argumentação se refere, pretende o apelante que esta Câmara admita o incidente, suspendendo o processo, até o pronunciamento do E. Órgão Especial, para, finalmente, cumprida a tramitação prevista se considere extinta a denúncia vazia em casos que tais. - Trata-se, porém, de assunto superado, que apenas nos primeiros tempos de vigência da Lei nº 6.649 suscitou algumas dúvidas, logo espancadas pelo entendimento hoje maciçamente dominante de que o veto aposto ao parágrafo único do art. 5º da Lei inquilinária restabelecida a vigência dos artigos 1.194 e 1.195, ambos do Código Civil. De lá para cá, adensou-se a jurisprudência em tal sentido, tanto que depois de 1983, o Apelante só logrou trazer mais de um voto vencido (e, portanto, insulado) de data mais recente (setembro de 1987), ao passo que, em direção oposta, relacionam-se numerosos acórdãos, unânimes, consagratórios do cabimento do instituto da denúncia vazia alusivos às locações não residenciais, de que abaixo damos alguns: 1ª Câmara deste Tribunal de Alçada: Apelações nos. 59.016 e 65.088. 2ª Câmara: Apelações ns. 60.169 e 61.757. 4ª Câmara: Apelação nº 54.580. 6ª Câmara: Apelações ns. 58.544, 58.545, 59.399 e 59.623. - Ex positis, repele-se a preliminar, por entender-se que descabe a pretensão. - Quanto ao mérito, melhor destino não merece, data venia, o recurso, porquanto não estava o Dr. Juiz a quo, no dever de realizar a audiência, eis que se tratava de questão nimiamente jurídica, a independer de prova, como a denúncia vazia de que se cuida. Paralelamente, nenhum cerceamento houve, como, por igual, não houve o que se pudesse considerar abuso de direito. O que se deu, isto sim, foi o uso normal do direito pelo retomante, dentro nos limites da lei, no sentido de reaver imóvel de sua propriedade. - De conseguinte, confirmando a decisão de primeiro grau, que se mostra irretocável, nega-se provimento ao apelo. Ac. de 15-03-1988 Arquivo do EMFOR - TA/1.000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Descabe pedido de uniformização de jurisprudência diante do entendimento unânime do Tribunal de Alçada em reconhecer o instituto da denúncia vazia nos casos de locações não residenciais. (Ementa do EMFOR).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2026-10-26T04:17:28.766Z</dcterms:created>
  <dcterms:modified xsi:type="dcterms:W3CDTF">2026-10-26T04:17:28.766Z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