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Ap. 303.965-9</w:t>
      </w:r>
    </w:p>
    <w:p/>
    <w:p>
      <w:r>
        <w:t xml:space="preserve">DESCABIMENTO — IRRELEVÂNCIA DE CLÁUSULA CONTRATUAL CONFERINDO FINALIDADE COMERCIAL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Urge esclarecer, inicialmente, que esta E. 4ª Câmara, de regra, sempre prestigiou as cláusulas avençadas por escrito nos contratos, inclusive as que dispõem sobre a finalidade da locação. - Contudo, casos há em que a interpretação literal de cláusula controvertida levaria ao absurdo de se admitir viessem os contratantes e, em especial, a locadora, a fraudar a lei e seus objetivos, incidindo na cominação prevista no art. 46 da Lei 6.649/79 (aplicável à hipótese), que fulmina de nulidade cláusulas que vise a elidir os objetivos da lei. - Ora, a própria qualificação dos locatários no frontispício do contrato (solteiros e financiários), bem como cláusula enxertada à máquina (20ª - em que se fala abertamente de apartamento locado), fazem mostra inequívoca de que ... locavam o imóvel para nele instalar sua residência, como de fato veio a ocorrer (v. fotografias juntadas aos autos e que estão a demonstrar ser verídica tal assertiva). - Por essa razão, e principalmente porque a locadora quis fraudar abertamente a lei em cuja vigência se deu a contratação (que proibia a denúncia vazia para as locações residenciais), não pode prevalecer o sentido literal da cláusula dispositiva da finalidade da locação sobre o real intento das partes. - Aliás, examinando hipótese assemelhada, a E. 7ª Câmara deste Tribunal, relator o eminente Juiz BORIS KAUFFMANN, deixou assentada a seguinte ementa: "Direito Civil - Ato Jurídico - Interpretação - Contrato de Locação de Fina lidade Comercial - Desconformidade com a Intenção das Partes - Código Civil, art. 85. O contrato escrito de locação é prova preconstituída dessa relação jurídica; se desconforme com a intenção das partes, prevalece esta àquele" (Ap. 303.965-9). - Torna-se preciso enfatizar que não pode prevalecer a letra do texto sobre a real intenção das partes (v. CC. art. 85). - E como disse o festejado mestre WASHINGTON DE BARROS MONTEIRO, "declaração que não corresponde ao preciso intento das partes é corpo sem alma", de sorte que é recomendável o arredamento de exegese que se apegue tão-somente à literalidade da estipulação, quantum verba sonant, com total desprezo da rigorosa intenção dos interessados e dos fins econômicos que os aproximaram" (Curso de Direito Civil -Parte Geral, ed. Saraiva, São Paulo, 1989, págs. 181 e 182). - Tem-se por inescondível que a intenção verdadeira das partes era de se dar destinação residencial ao imóvel, de sorte que era desimportante saber se também era possível locar outros apartamentos para fins comerciais. - Em decorrência disso, não teria o menor sentido o apego ao texto literal da cláusula controvertida e de forma simplista decretar-se a resilição do ajuste. - Por essa relevante razão, tenho por arredável a cláusula dispositiva da finalidade da locação para, em atenção à rigorosa vontade das partes, inibir a despedida dos locatários, como o fez a r. decisão guerreada. - E para tanto não se faz sequer necessária a dilação probatória (como alternativamente pedido pelos apelantes), bastando a prova recolhida para a inversão do resultado do julgamento. Ac. de 30-06-1992 Revista dos Tribunais - Dezembro de 1992 - Vol. 686 - Pág. 136 EMFOR 536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Irrelevante a existência de cláusula contratual conferindo finalidade comercial à locação se o real intento das partes sempre foi o de dar destinação residencial ao imóvel e assim se procedeu. - A intenção dos contratantes prevalece sobre o sentido literal do texto, conforme preceitua o art. 85 do CC, mormente restando demonstrado que o objetivo deste era, deliberadamente, fraudar a lei em cuja vigência se deu a contratação.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2026-06-17T16:28:00.683Z</dcterms:created>
  <dcterms:modified xsi:type="dcterms:W3CDTF">2026-06-17T16:28:00.683Z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