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10.116</w:t>
      </w:r>
    </w:p>
    <w:p/>
    <w:p>
      <w:r>
        <w:t xml:space="preserve">VITALICIEDADE — SE ESTA IMPEDE O DESDOBRAMENTO DA CÁTEDRA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vitaliciedade do professor catedrático não impede o desdobramento da cátedra. Referência: - Constituição Federal, art. 189 RMS 10.116, de 23.07.62 - Ver Súmula 46 Sessão de 13-12-1963 - pág. 36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2026-10-26T02:36:37.751Z</dcterms:created>
  <dcterms:modified xsi:type="dcterms:W3CDTF">2026-10-26T02:36:37.751Z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