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MS 10.116</w:t>
      </w:r>
    </w:p>
    <w:p/>
    <w:p>
      <w:r>
        <w:t xml:space="preserve">VITALICIEDADE — SE ESTA IMPEDE O DESDOBRAMENTO DA CÁTEDRA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vitaliciedade do professor catedrático não impede o desdobramento da cátedra. Referência: - Constituição Federal, art. 189 RMS 10.116, de 23.07.62 - Ver Súmula 46 Sessão de 13-12-1963 - pág. 36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2026-07-28T00:10:35.262Z</dcterms:created>
  <dcterms:modified xsi:type="dcterms:W3CDTF">2026-07-28T00:10:35.262Z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