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SUPERIOR TRIBUNAL DE JUSTIÇA</w:t>
      </w:r>
    </w:p>
    <w:p/>
    <w:p/>
    <w:p>
      <w:r>
        <w:t xml:space="preserve">02. LEI ORGÂNICA DA MAGISTRATURA NACIONAL — DISPÕE SOBRE</w:t>
      </w:r>
    </w:p>
    <w:p/>
    <w:p>
      <w:pPr>
        <w:pStyle w:val="Heading2"/>
      </w:pPr>
      <w:r>
        <w:rPr>
          <w:b/>
          <w:bCs/>
        </w:rPr>
        <w:t xml:space="preserve">Ementa</w:t>
      </w:r>
    </w:p>
    <w:p>
      <w:r>
        <w:t xml:space="preserve">CAPÍTULO IV Do Conselho Nacional da Magistratura Art. 50. Ao Conselho Nacional da Magistratura cabe conhecer de reclamações contra membros de Tribunais, podendo avocar processos disciplinares contra Juízes de 1ª Instância e, em qualquer caso, determinar a disponibilidade ou a aposentadoria de uns e outros, com vencimentos proporcionais ao tempo de serviço. Art. 51. Ressalvado o poder de avocação, a que se refere o artigo anterior, o exercício das atribuições específicas do Conselho Nacional da Magistratura não prejudica a competência disciplinar dos Tribunais, estabelecida em lei, nem interfere nela. Art. 52. A reclamação contra membro de Tribunal será formulada em petição, devidamente fundamentada e acompanhada de elementos comprobatórios das alegações. § 1º A petição a que se refere este artigo deve ter firma reconhecida, sob pena de arquivamento liminar, salvo se assinada pelo Procurador-Geral da República, pelo Presidente do Conselho Federal ou Seccional da Ordem dos Advogados do Brasil ou pelo Procurador-Geral da Justiça do Estado. § 2º Distribuída a reclamação, poderá o relator, desde logo, propor ao Conselho o arquivamento, se considerar manifesta a sua improcedência. § 3º Caso o relator não use da faculdade prevista no parágrafo anterior, mandará ouvir o reclamado, no prazo de 15 (quinze) dias, a fim de que, por si ou por procurador, alegue, querendo, o que entender conveniente a bem de seu direito. § 4º Com a resposta do reclamado, ou sem ela, deliberará o Conselho sobre o arquivamento ou a conveniência de melhor instrução do processo, fixando prazo para a produção de provas e para as diligências que determinar. § 5º Se desnecessárias outras provas ou diligências, e se o Conselho não concluir pelo arquivamento da reclamação, abrir-se-á vista para alegações, sucessivamente, pelo prazo de 10 (dez) dias, ao reclamado, ou a seu advogado, e ao Procurador-Geral da República. § 6º O julgamento será realizado em sessão secreta do Conselho, com a presença de todos os seus membros, publicando-se somente a conclusão do acórdão. § 7º Em todos os atos e termos do processo, poderá o reclamado fazer-se acompanhar ou representar por advogado, devendo o Procurador-Geral da República oficiar neles como fiscal da lei. Art. 53. A avocação de processo disciplinar contra Juiz de Instância inferior dar-se-á mediante representação fundamentada do Procurador-Geral da República, do Presidente do Conselho Federal ou Seccional da Ordem dos Advogados do Brasil ou do Procurador-Geral da Justiça do Estado, oferecida dentro de 60 (sessenta) dias da ciência da decisão disciplinar final do órgão a que estiver sujeito o Juiz, ou, a qualquer tempo, se, decorridos mais de 3 (três) meses do início do processo, não houver sido proferido o julgamento. § 1º Distribuída a representação, mandará o relator ouvir, em 15 (quinze) dias, o Juiz e o órgão disciplinar que proferiu a decisão ou que deveria havê-la proferido. § 2º Findo o prazo de 15 (quinze) dias, com ou sem as informações, deliberará o Conselho Nacional da Magistratura sobre o arquivamento da representação ou a avocação do processo, procedendo-se neste caso, na conformidade dos §§ 4º a 7º do artigo anterior. Art. 54. O processo e o julgamento das representações e reclamações serão sigilosos, para resguardar a dignidade do Magistrado, sem prejuízo de poder o relator delegar a instrução a Juiz de posição funcional igual ou superior à do indiciado. Art. 55. As reuniões do Conselho Nacional da Magistratura serão secretas, cabendo a um de seus membros, designado pelo Presidente, lavrar-lhes as respectivas atas, das quais constarão os nomes dos Juízes presentes e, em resumo, os processos apreciados e as decisões adotadas. Art. 56. O Conselho Nacional da Magistratura poderá determinar a aposentadoria, com vencimentos proporcionais ao tempo de serviço, do Magistrado: I - manifestamente negligente no cumprimento dos deveres do cargo; II - de procedimento incompatível com a dignidade, a honra e o decoro de suas funções; III - de escassa ou insuficiente capacidade de trabalho, ou cujo proceder funcional seja incompatível com o bom desempenho das atividades do Poder Judiciário. Art. 57. O Conselho Nacional da Magistratura poderá determinar a disponibilidade de Magistrado, com vencimentos proporcionais ao tempo de serviço, no caso em que a gravidade das faltas a que se reporta o artigo anterior não justifique a decretação da aposentadoria. § 1º O Magistrado, posto em disponibilidade por determinação 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2026-07-27T23:36:26.155Z</dcterms:created>
  <dcterms:modified xsi:type="dcterms:W3CDTF">2026-07-27T23:36:26.155Z</dcterms:modified>
</cp:coreProperties>
</file>

<file path=docProps/custom.xml><?xml version="1.0" encoding="utf-8"?>
<Properties xmlns="http://schemas.openxmlformats.org/officeDocument/2006/custom-properties" xmlns:vt="http://schemas.openxmlformats.org/officeDocument/2006/docPropsVTypes"/>
</file>