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DECISÃO JUDIC TRANSITADA EM JULGADO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>
      <w:r>
        <w:rPr>
          <w:b/>
          <w:bCs/>
        </w:rPr>
        <w:t xml:space="preserve">Julgado em: </w:t>
      </w:r>
      <w:r>
        <w:t xml:space="preserve">27/08/1985</w:t>
      </w:r>
    </w:p>
    <w:p/>
    <w:p>
      <w:r>
        <w:t xml:space="preserve">DENEGAÇÃO DE SEGUIMENTO DE AGRAVO DE INSTRUMENTO —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Impugna-se ato denegatório de seguimento a agravo interposto. - Creio, preliminarmente, cabível, para esse fim, o Mandado de Segurança. - A doutrina não é indiferente a esse cabimento, e o mesmo se pode dizer da jurisprudência, penso eu. - A Subprocuradoria-Geral, em seu parecer, cita THEOTÔNIO NEGRÃO, em sua conhecida obra sobre o Cód. de Pr. Civil. - Buscando precedentes, em rápida pesquisa, localizei um desta 1ª Seção, o MS nº 94.992, relatado pelo Senhor Ministro JOSÉ CÂNDIDO. - conheço, pois, do pedido. - No fundo, acho razão ao inconformismo trazido ao nosso exame. - O art. 528 do Cód. de Proc. Civil, ao dispor que o &lt;&lt;Juiz não poderá negar seguimento ao agravo, ainda que interposto fora de prazo&gt;&gt;, declarou, evidentemente, a incompetência de Juiz para o controle da admissibilidade do agravo. - Ora, exercendo esse controle, sem competência para tanto, a autoridade apontada como coatora fez nascer o direito do impetrante, direito esse deduzido nestes autos, que reputo líquido e certo. - Mais a mais, de acordo com as informações prestadas, e mantido o critério da autonomia dos processos para fins de alçada (confesso que, nesse ponto sou vencido na Turma), parece-me que, em princípio, era cabível a apelação tirada da sentença homologatória do cálculo, eis que se cuidou de cálculo de valor bem superior ao atribuído à causa na petição inicial, o que afastaria o obstáculo da alçada. - Com tais considerações, conhecendo do pedido de segurança, concedo a ordem requerida, para determinar seja devidamente processado o Agravo de Instrumento. Julgado em 28-08-1985 Revista do Tribunal Federal de Recursos, Nº 131 - Pág. 369 EMFOR 467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tem o juiz competência para o controle da admissibilidade do agravo (art. 528 do Cód. de Pr. Civil).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2026-10-16T16:19:07.773Z</dcterms:created>
  <dcterms:modified xsi:type="dcterms:W3CDTF">2026-10-16T16:19:07.773Z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