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DECISÃO JUDIC TRANSITADA EM JULGADO</w:t>
      </w:r>
    </w:p>
    <w:p/>
    <w:p>
      <w:r>
        <w:rPr>
          <w:b/>
          <w:bCs/>
        </w:rPr>
        <w:t xml:space="preserve">Recurso: </w:t>
      </w:r>
      <w:r>
        <w:t xml:space="preserve">MS 9.398</w:t>
      </w:r>
    </w:p>
    <w:p/>
    <w:p>
      <w:r>
        <w:t xml:space="preserve">DECISÃO TRANSITADA EM JULGADO — DESCABIMENTO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cabe mandado de segurança contra decisão judicial com trânsito em julgado. Referência: - Lei do Mand. de Segur., art. 16; - Cód. Proc. Civil, artigos 287, 289 e 789, c. MS 9.398, de 13.11.61 (D. de Just. de 16.11.62, p. 644); RMS 11.170, de 27.05.63 (D. de Just. de 08.08.63, p. 642); RMS 9.201, de 04.06.62; 9.409, de 07.05.62. Aprovada em Sessão de 13-12-1963 - pág. 123 EMENTÁRIO FORENSE. Fevereiro, 1965. Ano XVII. Nº 195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2026-10-16T16:35:38.688Z</dcterms:created>
  <dcterms:modified xsi:type="dcterms:W3CDTF">2026-10-16T16:35:38.688Z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