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DECISÃO JUDIC TRANSITADA EM JULGADO</w:t>
      </w:r>
    </w:p>
    <w:p/>
    <w:p/>
    <w:p>
      <w:r>
        <w:t xml:space="preserve">APREENSÃO DE VEÍCULOS SOB ALEGAÇÃO DE FRAUDE CONTRA O CHAMADO PLANO TÁXI —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não assiste razão ao apelante, uma vez que a autoridade coatora extrapolou de suas atribuições, ao efetuar as apreensões dos veículos de propriedade dos apelados, mediante os autos ..., nos quais, sequer, consta o motivo da constrição. - A apreensão foi efetivada sem que fosse precedida de qualquer formalidade legal que a justificasse, afrontando garantias constitucionais básicas, como bem salientou a MM. Juíza, no seu "decisum". - Efetivamente, foram desrespeitados os incisos XIII, XXII, e LIV do art. 5º da Carta Magna. - A apuração da existência ou não de ilícito penal terá que seguir os trâmites legalmente previstos, em processo próprio, onde poderão ser adotadas eventuais medidas coercitivas, que venham a se adequar à hipótese legal. Ac. de 26-12-1995 Arquivo do EMFOR - TJ/2.631 EMFOR 566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Suspeitando a autoridade policial e o ministério público que os apelados adquiriram automóveis com isenção tributária, destinando-os a fim diverso do transporte de passageiros, é inaceitável a apreensão dos veículos, sem que estivesse em curso qualquer processo judicial para apurar o ilícito apontado.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2026-10-16T17:19:02.402Z</dcterms:created>
  <dcterms:modified xsi:type="dcterms:W3CDTF">2026-10-16T17:19:02.402Z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