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10.149</w:t>
      </w:r>
    </w:p>
    <w:p/>
    <w:p>
      <w:r>
        <w:t xml:space="preserve">SE É MEIO DE SUBSTITUIR A AÇÃO RESPECTIVA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não é substitutivo de ação de cobrança. Referência: - Const. Fed., art. 141, § 24; - Lei do Mand. Segur., artigos 7º, II e 15 RMS 10.149, de 17.08.62; RMS 10.629, de 11.03.63; RMS 10.065, de 17.08.62; RMS 6.747, de 27.05.63 (D. de Just. de 25.07.63, p. 373). Aprovada em Sessão de 13-12-1963 - pág. 124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2026-10-16T17:22:58.379Z</dcterms:created>
  <dcterms:modified xsi:type="dcterms:W3CDTF">2026-10-16T17:22:58.379Z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