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EMBARGOS INFRINGENTES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/>
    <w:p>
      <w:r>
        <w:t xml:space="preserve">ALTERA DISPOSIÇÃO DO CÓDIGO DO PROCESSO CIVIL, RELATIVAS AO MANDADO DE SEGURANÇA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1.533, DE 31 DE DEZEMBRO DE 1951 Altera disposições do Código de Processo Civil, relativas ao Mandado de Segurança. O PRESIDENTE DA REPÚBLICA Faço saber que o Congresso Nacional decreta e eu sanciono a seguinte lei: Art. 1 - Conceder-se-á mandado de segurança para proteger direito líquido e certo, não amparado por "habeas corpus", sempre que, ilegalmente ou com abuso do poder, alguém sofrer violação ou houver justo receio de sofrê-la por parte de autoridade, seja de que categoria for e sejam quais forem as funções que exerça. §1º - Consideram-se autoridades, para os efeitos desta lei, os representantes ou órgãos dos partidos políticos e os representantes ou administradores das entidades autárquicas e das pessoas naturais ou jurídicas com funções delegadas do poder público, somente no que entender com essas funções. §2º - Quando o direito ameaçado ou violado couber a várias pessoas, qualquer delas poderá requerer o mandado de segurança. Art. 2 - Considerar-se-á federal a autoridade coatora se as consequências de ordem patrimonial do ato contra o qual se requer o mandado houverem de ser suportadas pela União Federal ou pelas entidades autárquicas federais. Art. 3 - O titular de direito líquido e certo decorrente de direito, em condições idênticas, de terceiro, poderá impetrar mandado de segurança a favor do direito originário, se o seu titular não o fizer, em prazo razoável, apesar de para isso notificado judicialmente. Art. 4 - Em caso de urgência, é permitido, observados os requisitos desta lei, impetrar o mandado de segurança por telegrama ou radiograma ao juiz competente, que poderá determinar seja feita pela mesma forma a notificação à autoridade coatora. Art. 5 - Não se dará mandado de segurança, quando se tratar: I - de ato de que caiba recurso administrativo com efeito suspensivo, independente de caução; II - de despacho ou decisão judicial, quando haja recurso pr evisto nas leis processuais ou possa ser modificado por via de correição; III - de ato disciplinar, salvo quando praticado por autoridade incompetente ou com inobservância de formalidade essencial. Art. 6 - A petição inicial, que deverá preencher os requisitos dos artigos 158 e 159 do Código de Processo Civil, será apresentada em duas vias e os documentos, que instruírem a primeira, deverão ser reproduzidos, por cópia, na segunda. Parágrafo único. No caso em que o documento necessário à prova do alegado se ache em repartição ou estabelecimento público, ou em poder de autoridade que recuse fornecê-lo por certidão, o juiz ordenará, preliminarmente, por ofício, a exibição desse documento em original ou em cópia autêntica e marcará para o cumprimento da ordem o prazo de dez dias. Se a autoridade que tiver procedido dessa maneira for a própria coatora, a ordem far-se-á no próprio instrumento da notificação. O escrivão extrairá cópias do documento para juntá-las à segunda via da petição. Art. 7 - Ao despachar a inicial, o juiz ordenará: I - que se notifique o coator do conteúdo da petição, entregando-lhe a segunda via apresentada pelo requerente, com as cópias dos documentos, a fim de que, no prazo de dez (10) dias, preste as informações que achar necessárias; II - que se suspenda o ato que deu motivo ao pedido, quando for relevante o fundamento e do ato impugnado puder resultar a ineficácia da medida, caso seja deferida. Art. 8 - A inicial será desde logo indeferida quando não for caso de mandado de segurança ou lhe faltar algum dos requisitos desta lei. Parágrafo único. De despacho de indeferimento caberá o recurso previsto no artigo 12. Art. 9 - Feita a notificação, o serventuário em cujo cartório corra o feito juntará aos autos cópia autêntica do ofício endereçado ao coator, bem como a prova da entrega a este ou da sua recusa em aceitá-lo ou dar recibo. Art. 10 - Findo o prazo a que se refere o item I do artigo 7 e ouvido o representante do Ministério Público dentro em cinco dias, os autos serão conclusos ao juiz, independente de solicitação da parte, para a decisão, a qual deverá ser proferida em cinco dias, tenham sido ou não prestadas as informações pela autoridade coatora. Art. 11 - Julgado procedente o pedido, o juiz transmitirá em ofício, por mão do oficial do juízo ou pelo correio, mediante registro com recibo de volta, ou por telegrama, radiograma ou telefonema, conforme o requerer o peticionário, o inteiro teor da sentença à autoridade coatora. Parágrafo único. Os originais, no caso de transmissão telegráfica, radiofônica ou telefônica,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2026-10-26T04:55:10.488Z</dcterms:created>
  <dcterms:modified xsi:type="dcterms:W3CDTF">2026-10-26T04:55:10.488Z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