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MS 8.628</w:t>
      </w:r>
    </w:p>
    <w:p/>
    <w:p>
      <w:r>
        <w:t xml:space="preserve">e Justiça — Novembro de 1994 - Nº 63 - Pág. 27
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do recurso ordinário para o Supremo Tribunal Federal, em "habeas corpus" ou mandado de segurança, é de cinco dias. Referência: - Código Processo Penal, art. 586. - Código Processo Civil, art. 841. - Regimento do Supremo Tribunal Federal, art. 142 RMS 8.628, de 05.07.61 (D.J. de 26.10.61, p. 2.385) RMS 8.318, de 05.04.61 RE 15.080, de 16.04.51 Aprovada em Sessão de 13-12-1963 - pág. 142 EMFOR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2026-10-26T02:34:49.664Z</dcterms:created>
  <dcterms:modified xsi:type="dcterms:W3CDTF">2026-10-26T02:34:49.664Z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