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MS 8.628</w:t>
      </w:r>
    </w:p>
    <w:p/>
    <w:p>
      <w:r>
        <w:t xml:space="preserve">e Justiça — Novembro de 1994 - Nº 63 - Pág. 27
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do recurso ordinário para o Supremo Tribunal Federal, em "habeas corpus" ou mandado de segurança, é de cinco dias. Referência: - Código Processo Penal, art. 586. - Código Processo Civil, art. 841. - Regimento do Supremo Tribunal Federal, art. 142 RMS 8.628, de 05.07.61 (D.J. de 26.10.61, p. 2.385) RMS 8.318, de 05.04.61 RE 15.080, de 16.04.51 Aprovada em Sessão de 13-12-1963 - pág. 142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2026-07-28T04:19:12.902Z</dcterms:created>
  <dcterms:modified xsi:type="dcterms:W3CDTF">2026-07-28T04:19:12.902Z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