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RECURSO ADMINISTRATIVO</w:t>
      </w:r>
    </w:p>
    <w:p/>
    <w:p>
      <w:r>
        <w:rPr>
          <w:b/>
          <w:bCs/>
        </w:rPr>
        <w:t xml:space="preserve">Recurso: </w:t>
      </w:r>
      <w:r>
        <w:t xml:space="preserve">RE 42.815</w:t>
      </w:r>
    </w:p>
    <w:p/>
    <w:p>
      <w:r>
        <w:t xml:space="preserve">DO MANDANTE AO MANDATÁRIO — SE É NULA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venda realizada diretamente pelo mandante ao mandatário não é atingida pela nulidade do artigo 1.133, II, do Código Civil. Referência: - Código Civil, art. 1.135, II. ERE 42.815, de 26.05.61; EAR 124, de 26.11.48. Aprovada em Sessão de 13-12-1963 - pág. 89 EMFOR 193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2026-07-28T04:15:35.501Z</dcterms:created>
  <dcterms:modified xsi:type="dcterms:W3CDTF">2026-07-28T04:15:35.501Z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