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>
      <w:r>
        <w:rPr>
          <w:b/>
          <w:bCs/>
        </w:rPr>
        <w:t xml:space="preserve">Recurso: </w:t>
      </w:r>
      <w:r>
        <w:t xml:space="preserve">Apelação 233.636</w:t>
      </w:r>
    </w:p>
    <w:p>
      <w:r>
        <w:rPr>
          <w:b/>
          <w:bCs/>
        </w:rPr>
        <w:t xml:space="preserve">Relator: </w:t>
      </w:r>
      <w:r>
        <w:t xml:space="preserve">CARLOS ORTIZ</w:t>
      </w:r>
    </w:p>
    <w:p/>
    <w:p>
      <w:r>
        <w:t xml:space="preserve">PRAZO PARA PROPOSITURA DESTA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Concedida liminarmente a medida cautelar, o prazo de trinta dias que o art. 806 do Código de Processo Civil fixa à parte para propor a ação principal começa a correr, fora de dúvida, desde que se efetive aquela providência, sem aguardar a sentença no processo preparatório. A lei não distingue: alude, pura e simplesmente, à "efetivação da medida"; e a "ratio legis" opõe-se à distinção, pois o que se quer é evitar que a inércia do requerente possa perpetuar o detrimento causado ao requerido, e ninguém contestará que o cumprimento da liminar baste para configurar tal prejuízo. A tese aliás está assente na doutrina e na jurisprudência: vejam-se ao propósito, os ensinamentos de GALENO LACERDA, "Comentários ao Código de Processo Civil", vol. III, t. I, 2ª ed., Rio, 1984, pág. 383; de CALMON DE PASSOS, "Comentários ao Código de Processo Civil", vol. X, t. I, S. Paulo, 1984, págs. 213/4; HUMBERTO THEODORO JÚNIOR, "Processo cautelar", 7ª ed. S. Paulo, 1985, pág. 145, e os numerosos precedentes judiciais arrolados por THEOTÔNIO NEGRÃO, "Código de Processo Civil e legislação processual em vigor", 18ª ed., S. Paulo, 1988, pág. 356 nota 4. No particular, portanto, falta base à argumentação da Impetrante. - É certo que se tem sustentado - e o douto parecer da Procuradoria-Geral da Justiça adota essa posição - a inaplicabilidade do referido art. 806 e, por conseguinte a do art. 808, nº I, à medida preparatória de separação de corpos: nesse sentido, por exemplo, a lição de GALENO LACERDA, invocada pelo ilustre Dr. Procurador de Justiça. Anote-se, de passagem , que na espécie apesar da terminologia adotada, não se trata, a rigor, de mera separação de corpos, mas de determinação, feita ao marido, de afastamento temporário da residência conjugal - providência que constitui nitidamente um plus em confronto com aquela. - Ora, a interpretação restritiva do art. 806, sugerida por sua própria "ratio", que acima se recordou, justifica sem dúvida que se afaste a incidência do dispositivo sempre que a realização da medida cautelar não acarrete qualquer detrimento para o requerido, não o prive do exercício de direito algum, não o coloque em situação juridicamente desfavorável. É o caso, por exemplo, da produção antecipada de prova. - Pouco razoável, no entanto, seria considerar que o marido, forçado a afastar-se do lar, não sofra detrimento, não fique privado do exercício de direito, não se veja colocado em situação juridicamente desfavorável. Basta lembrar que, de acordo com a lei, entre os deveres de ambos os cônjuges - e, portanto, entre os direitos que cada qual tem em face do outro - figura o de "vida em comum, no domicílio conjugal" (Código Civil, art. 231, II). Havendo filhos, como no caso há, acresce a isso o poder, que se confere ao pai, de "tê-los em sua companhia e guarda" (Código Civil, art. 384, nº II). Torna-se desnecessária a referência a outros aspectos que se poderiam recordar. - Admitir que o cônjuge requerente da medida, após ver o outro afastado da morada conjugal, possa impunemente quedar-se inerte pelo tempo que quiser, sem sujeitar-se ao prazo do art. 806 e à conseqüência prevista no art. 808, nº I, do estatuto processual, é reconhecer ao primeiro, na prática, o direito de subtrair-se indefinidamente à vida em comum, frustrando uma das finalidades essenciais do casamento. Nem se objete que ao cônjuge afastado, se não se conforma com o prolongamento da situação, resta a possibilidade de tomar, ele próprio, a iniciativa de intentar a ação principal: não se descobre com facil idade, em hipóteses do gênero que ação caberia ao requerido propor, capaz de assegurar-lhe a volta ao lar. Nem pareceria razoável, afinal de contas, transferir para o requerido, para o prejudicado pela medida cautelar, um ônus que a lei impõe ao requerente, por ela beneficiado. Ac. de 04-04-1989 Arquivo do EMFOR - TJ/1.943 NO MESMO SENTIDO: Apelação nº 233.636, Tr. Alçada S. Paulo - 1ª C., Relator: Juiz CARLOS ORTIZ, ac. de 9-8-77, "in" "EMFOR", Nº 362.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pratica ilegalidade nem abuso de poder, capaz de lesar direito líquido e certo, o juiz que extingue processo cautelar por haver decorrido o prazo do art. 806 do Código de Processo Civil sem propositura da ação principal. Tendo-se concedido liminarmente a medida cautelar, esse prazo começa a correr desde a respectiva efetivação, e não só a partir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2026-07-28T06:42:41.561Z</dcterms:created>
  <dcterms:modified xsi:type="dcterms:W3CDTF">2026-07-28T06:42:41.561Z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