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FORNECIMENTO DE MEDICAMENTO</w:t>
      </w:r>
    </w:p>
    <w:p/>
    <w:p/>
    <w:p>
      <w:r>
        <w:t xml:space="preserve">LEI 5.197/67 — ARTS. 18, 27, 33 E 34 - REDAÇÃO - ALTERA</w:t>
      </w:r>
    </w:p>
    <w:p/>
    <w:p>
      <w:pPr>
        <w:pStyle w:val="Heading2"/>
      </w:pPr>
      <w:r>
        <w:rPr>
          <w:b/>
          <w:bCs/>
        </w:rPr>
        <w:t xml:space="preserve">Ementa</w:t>
      </w:r>
    </w:p>
    <w:p>
      <w:r>
        <w:t xml:space="preserve">LEI Nº 7.653, DE 12 DE FEVEREIRO DE 1988 Altera a redação dos arts. 18, 27, 33 e 34 da Lei nº 5.197, de 3 de janeiro de 1967, que dispõe sobre a proteção à fauna, e dá outras providências. O PRESIDENTE DA REPÚBLICA Faço saber que o Congresso Nacional decreta e eu sanciono a seguinte lei: Art. 1º Os arts. (Vetado), 27, 33 e 34 da Lei nº 5.197, de 3 de janeiro de 1967, passam a vigorar com a seguinte redação: (Vetado). .......................... Art. 27. Constitui crime punível com pena de reclusão de 2 (dois) a 5 (cinco) anos a violação do disposto nos arts. 2º, 3º, 17 e 18 desta lei. § 1º É considerado crime punível com a pena de reclusão de 1 (um) a 3 (três) anos a violação do disposto no artigo 1º e seus parágrafos 4º, 8º e suas alíneas a, b e c, 10 e suas alíneas a, b, c, d, e, f, g, h, i, j, l e m, e 14 e seu § 3º desta lei. § 2º Incorre na pena prevista no caput deste artigo quem provocar, pelo uso direto ou indireto de agrotóxicos ou de qualquer outra substância química, o perecimento de espécimes da fauna ictiológica existente em rios, lagos, açudes, lagoas, baías ou mar territorial brasileiro. § 3º Incide na pena prevista no § 1º deste artigo quem praticar pesca predatória, usando instrumento proibido, explosivo, erva ou substância química de qualquer natureza. § 4º Fica proibido pescar no período em que ocorre a piracema, de 1º de outubro a 30 de janeiro, nos cursos d'água ou em água parada ou mar territorial, no período em que tem lugar a desova e/ou a reprodução dos peixes; quem infringir esta norma fica sujeito à seguinte pena: a) se pescador profissional, multa de 5 (cinco) a 20 (vinte) Obrigações do Tesouro Nacional - OTN e suspensão da atividade profissional por um período de 30 (trinta) a 90 (noventa) dias; b) se a empresa que explora a pesca, multa de 100 (cem) a 500 (quinhentas) Obrigações de Tesouro Nacional - OTN e suspensão de suas atividades por um período de 30 (trinta) a 60 (sessenta) dias; c) se pescador amador, multa de 20 (vinte) a 80 (oitenta) Obrigações do Tesouro Nacional - OTN e perda de todos os instrumentos e equipamentos usados na pescaria. § 5º Quem, de qualquer maneira, concorrer para os crimes previstos no caput e no § 1º deste artigo incidirá nas penas a eles cominadas. § 6º Se o autor da infração considerada crime nesta lei for estrangeiro, será expulso do País, após o cumprimento da pena que lhe for imposta, (Vetado), devendo a autoridade judiciária ou administrativa remeter, ao Ministério da Justiça, cópia da decisão cominativa da pena aplicada, no prazo de 30 (trinta) dias do trânsito em julgado de sua decisão. .......................... Art. 33. A autoridade apreenderá os produtos da caça e/ou da pesca bem como os instrumentos utilizados na infração, e se estes, por sua natureza ou volume, não puderem acompanhar o inquérito, serão entregues ao depositário público local, se houver, e, na sua falta, ao que for nomeado pelo Juiz. Parágrafo único. Em se tratando de produtos perecíveis, poderão ser os mesmos doados a instituições científicas, penais, hospitais e/ou casas de caridade mais próximas. Art. 34. Os crimes previstos nesta lei são inafiançáveis e serão apurados mediante processo sumário, aplicando-se, no que couber, as normas do Título II, Capítulo V, do Código de Processo Penal. Art. 2º Esta lei entra em vigor na data de sua publicação. Art. 3º Revogam-se as disposições em contrário. Brasília, 12 de fevereiro de 1988; 167º da Independência e 100º da República. JOSÉ SARNEY Íris Rezende Machado ALTERAÇÕES MP - 10 - DO de 24-10-1988, pág. 20.593 LEI - 7.679 - DO de 24-11-1988, pág. 22.753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2026-07-27T23:54:30.857Z</dcterms:created>
  <dcterms:modified xsi:type="dcterms:W3CDTF">2026-07-27T23:54:30.857Z</dcterms:modified>
</cp:coreProperties>
</file>

<file path=docProps/custom.xml><?xml version="1.0" encoding="utf-8"?>
<Properties xmlns="http://schemas.openxmlformats.org/officeDocument/2006/custom-properties" xmlns:vt="http://schemas.openxmlformats.org/officeDocument/2006/docPropsVTypes"/>
</file>