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CONSTITUIÇÃO FEDERAL — INCS. II E V DO § 1º DO ART. 225 - REGULAMENTA</w:t>
      </w:r>
    </w:p>
    <w:p/>
    <w:p>
      <w:pPr>
        <w:pStyle w:val="Heading2"/>
      </w:pPr>
      <w:r>
        <w:rPr>
          <w:b/>
          <w:bCs/>
        </w:rPr>
        <w:t xml:space="preserve">Ementa</w:t>
      </w:r>
    </w:p>
    <w:p>
      <w:r>
        <w:t xml:space="preserve">LEI Nº 8.974, DE 5 DE JANEIRO DE 1995 Regulamenta os incisos II e V do § 1º do art. 225 da Constituição Federal, estabelece normas para o uso das técnicas de engenharia genética e liberação no meio ambiente de organismos geneticamente modificados, autoriza o Poder Executivo a criar, no âmbito da Presidência da República, a Comissão Técnica Nacional de Biossegurança, e dá outras providências. O PRESIDENTE DA REPÚBLICA Faço saber que o Congresso Nacional decreta e eu sanciono a seguinte lei: Art. 1º Esta lei estabelece normas de segurança e mecanismos de fiscalização no uso das técnicas de engenharia genética na construção, cultivo, manipulação, transporte, comercialização, consumo, liberação e descarte de organismo geneticamente modificado (OGM), visando a proteger a vida e a saúde do homem, dos animais e das plantas, bem como o meio ambiente. Art. 2º As atividades e projetos, inclusive os de ensino, pesquisa científica, desenvolvimento tecnológico e de produção industrial que envolvam OGM no território brasileiro, ficam restritos ao âmbito de entidades de direito público ou privado, que serão tidas como responsáveis pela obediência aos preceitos desta lei e de sua regulamentação, bem como pelos eventuais efeitos ou conseqüências advindas de seu descumprimento. § 1º Para os fins desta lei consideram-se atividades e projetos no âmbito de entidades como sendo aqueles conduzidos em instalações próprias ou os desenvolvidos alhures sob a sua responsabilidade técnica ou científica. § 2º As atividades e projetos de que trata este artigo são vedados a pessoas físicas enquanto agentes autônomos independentes, mesmo que mantenham vínculo empregatício ou qualquer outro com pessoas jurídicas. § 3º As organizações públicas e privadas, nacionais, estrangeiras ou internacionais, financiadoras ou patrocinadoras de atividades ou de projetos referidos neste artigo, deverão certificar-se da idoneidade té cnico-científica e da plena adesão dos entes financiados, patrocinados, conveniados ou contratados às normas e mecanismos de salvaguarda previstos nesta lei, para o que deverão exigir a apresentação do Certificado de Qualidade em Biossegurança de que trata o art. 6º, inciso XIX, sob pena de se tornarem co-responsáveis pelos eventuais efeitos advindos de seu descumprimento. Art. 3º Para os efeitos desta lei, define-se: I - organismo - toda entidade biológica capaz de reproduzir e/ou de transferir material genético, incluindo vírus, prions e outras classes que venham a ser conhecidas; II - ácido desoxirribonucléico (ADN), ácido ribonucléico (ARN) - material genético que contém informações determinantes dos caracteres hereditários transmissíveis à descendência; III - moléculas de ADN/ARN recombinante - aquelas manipuladas fora das células vivas, mediante a modificação de segmentos de ADN/ARN natural ou sintético que possam multiplicar-se em uma célula viva, ou ainda, as moléculas de ADN/ARN resultantes dessa multiplicação. Consideram-se, ainda, os segmentos de ADN/ARN sintéticos equivalentes aos de ADN/ARN natural; IV - Organismo Geneticamente Modificado (OGM) - organismo cujo material genético (ADN/ARN) tenha sido modificado por qualquer técnica de engenharia genética; V - Engenharia genética - atividade de manipulação de moléculas ADN/ARN recombinante. Parágrafo único. Não são considerados como OGM aqueles resultantes de técnicas que impliquem a introdução direta, num organismo, de material hereditário, desde que não envolvam a utilização de moléculas de ADN/ARN recombinante ou OGM, tais como: fecundação in vitro, conjugação, transdução, transformação, indução poliplóide e qualquer outro processo natural. Art. 4º Esta lei não se aplica quando a modificação genética for obtida através das seguintes técnicas, desde que não impliquem a utilização de OGM como receptor ou doador: I - mutagênese; II - formação e utilização de células somáticas de hibridoma animal; III - fusão celular, inclusive a de protoplasma, de células vegetais, que possa ser produzida mediante métodos tradicionais de cultivo; IV - autoclonagem de organismos não-patogênicos que se processe de maneira natural. Art. 5º (Vetado.) Art. 6º (Vetado.) Art. 7º Caberá, dentre outras atribuições, aos órgãos de fiscalização do Ministério da Saúde, do Ministério da Agricultura, do Abastecimento e da Reforma Agrária e do Ministério do Meio Ambiente e da Amazônia Legal, dentro do campo de suas competências, observado o parecer técnico conclusivo da CTNBio e os mecanismos estabelecidos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2026-07-28T01:46:26.418Z</dcterms:created>
  <dcterms:modified xsi:type="dcterms:W3CDTF">2026-07-28T01:46:26.418Z</dcterms:modified>
</cp:coreProperties>
</file>

<file path=docProps/custom.xml><?xml version="1.0" encoding="utf-8"?>
<Properties xmlns="http://schemas.openxmlformats.org/officeDocument/2006/custom-properties" xmlns:vt="http://schemas.openxmlformats.org/officeDocument/2006/docPropsVTypes"/>
</file>