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JUÍZO DA INFÂNCIA E DA JUVENTUDE</w:t>
      </w:r>
    </w:p>
    <w:p/>
    <w:p/>
    <w:p>
      <w:r>
        <w:t xml:space="preserve">01. DESENVOLVIMENTO — DISCIPLINA E ESTABELECE MEDIDAS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4.728, DE 14 DE JULHO DE 1965 Disciplina o mercado de capitais e estabelece medidas para o seu desenvolvimento. SEÇÃO I Atribuições dos Órgãos Administrativos Art. 1° Os mercados financeiro e de capitais serão disciplinados pelo Conselho Monetário Nacional e fiscalizados pelo Banco Central da República do Brasil. Art. 2º O Conselho Monetário Nacional e o Banco Central exercerão as suas atribuições legais relativas aos mercados financeiro e de capitais com a finalidade de: I - facilitar o acesso do público a informações sobre os títulos ou valores mobiliários distribuídos no mercado e sobre as sociedade que os emitirem; II - proteger os investidores contra emissões ilegais ou fraudulentas de títulos ou valores mobiliários; III - evitar modalidades de fraude e manipulação destinadas a criar condições artificiais da demanda, oferta ou preço de títulos ou valores mobiliários distribuídos no mercado; IV - assegurar a observância de práticas comerciais eqüitativas por todos aqueles que exerçam, profissionalmente, funções de intermediação na distribuição ou negociação de títulos ou valores mobiliários; V - disciplinar a utilização do crédito no mercado de títulos ou valores mobiliários; VI - regular o exercício da atividade corretora de títulos mobiliários e de câmbio. Art. 3º Compete ao Banco Central: I - autorizar a constituição e fiscalizar o funcionamento das Bolsas de Valores; II - autorizar o funcionamento e fiscalizar as operações das sociedades corretoras membros das Bolsas de Valores (arts. 8º e 9°) e das sociedades de investimento; III - autorizar o funcionamento e fiscalizar as operações das instituições financeiras, sociedades ou firmas individuais que tenham por objeto a subscrição para revenda e a distribuição de títulos ou valores mobiliários; IV - manter registro e fiscalizar as operações das sociedades e firmas individuais que exerçam as atividades de intermediação na dist ribuição de títulos ou valores mobiliários, ou que efetuem, com qualquer propósito, a captação de poupança popular no mercado de capitais; V - registrar títulos e valores mobiliários para efeito de sua negociação nas Bolsas de Valores; VI - registrar as emissões de títulos ou valores mobiliários a serem distribuídos no mercado de capitais; VII - fiscalizar a observância, pelas sociedades emissoras de títulos ou valores mobiliários negociados na bolsa, das disposições legais e regulamentares relativas a: a) publicidade da situação econômica e financeira da sociedade, sua administração e aplicação dos seus resultados; b) proteção dos interesses dos portadores de títulos e valores mobiliários distribuídos nos mercados financeiro e de capitais. VIII - fiscalizar a observância das normas legais e regulamentares relativas à emissão ao lançamento, à subscrição e à distribuição de títulos ou valores mobiliários colocados no mercado de capitais; IX - manter e divulgar as estatísticas relativas ao mercado de capitais, em coordenação com o sistema estatístico nacional; X - fiscalizar a utilização de informações não divulgadas ao público em benefício próprio ou de terceiros, por acionistas ou pessoas que, por força de cargos que exerçam, a elas tenham acesso. Art. 4° No exercício de suas atribuições, o Banco Central poderá examinar os livros e documentos das instituições financeiras, sociedades, empresas e pessoas referidas no artigo anterior, as quais serão obrigadas a prestar as informações e os esclarecimentos solicitados pelo Banco Central. § 1° Nenhuma sanção será imposta pelo Banco Central, sem antes ter assinado prazo, não inferior a 30 (trinta) dias, ao interessado, para se manifestar, ressalvado o disposto no § 3º do art. 16 desta Lei. § 2° Quando, no exercício das suas atribuições, o Banco Central tomar conhecimento de crime definido em lei como de ação pública, oficiará ao Ministério Público para a instalação de inquérito poli cial. § 3º Os pedidos de registro submetidos ao Banco Central, nos têrmos dos arts. 19 e 20 desta Lei, consideram-se deferidos dentro de 30 (trinta) dias da sua apresentação, se nesse prazo não forem indeferidos. § 4° A fluência do prazo referido no parágrafo anterior poderá ser interrompida uma única vez, se o Banco Central pedir informações ou documentos suplementares, em cumprimento das normas legais ou regulamentares em vigor. § 5º Ressalvado o disposto no § 3º, o Conselho Monetário Nacional fixará os prazos em que o Banco Central deverá processar os pedidos de autorização, registro ou aprovação previstos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2026-10-26T02:18:33.745Z</dcterms:created>
  <dcterms:modified xsi:type="dcterms:W3CDTF">2026-10-26T02:18:33.745Z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