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JUÍZO DA INFÂNCIA E DA JUVENTUDE</w:t>
      </w:r>
    </w:p>
    <w:p/>
    <w:p/>
    <w:p>
      <w:r>
        <w:t xml:space="preserve">DISPÕE SOBRE A AÇÃO CIVIL PÚBLICA DE RESPONSABILIDADE POR DANOS CAUSADOS AOS INVESTIDORES DO MERCADO DE VALORES MOBILIÁRIOS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7.913, de 07 de dezembro de 1989. O CONGRESSO NACIONAL decreta: Art. 1º - Sem prejuízo da ação de indenização do prejudicado, o Ministério Público, de ofício ou por solicitação da Comissão de Valores Mobiliários - CVM, adotará as medidas judiciais necessárias para evitar prejuízo ou obter ressarcimento de danos causados aos titulares de valores mobiliários e aos investidores do mercado, especialmente quando decorrem de: I - operação fraudulente, prática não equitativa, manipulação de preços ou criação de condições artificiais de procura, oferta ou preço de valores mobiliários; II - compra ou venda de valores mobiliários, por parte dos administradores e acionistas controladores de companhia aberta, utilizando-se de informação relevante, ainda não divulgada para conhecimento do mercado ou a mesma operação realizada por quem a detenha em razão de sua profissão ou função, ou por quem quer que a tenha obtido por intermédio dessas pessoas; III - omissão de informação relevante por parte de quem estava obrigado a divulgá-la, bem como sua prestação de forma incompleta, falsa ou tendenciosa. Art. 2º - As importâncias decorrentes da condenação, na ação de que trata esta Lei, reverterão aos investidores lesados, na proporção de seu prejuízo. Parágrafo 1º - As importâncias a que se refere este artigo ficarão depositadas em conta remunerada, à disposição do juízo, até que o investidor, convocado mediante edital, habilite-se ao recebimento da parcela que lhe couber. Parágrafo 2º - Decairá do direito à habilitação o investidor que não o exercer no prazo de 2 (dois) anos, contado da data da publicação do edital a que alude o parágrafo anterior, devendo a quantia correspondente ser recolhida como receita da União. Art. 3º - A ação de que trata esta Lei aplica-se, no que couber, o disposto na Lei nº 7.347, de 24 de julho de 1985. Art. 4º - Esta Lei entra em vigor na data de sua publicação. Art. 5º - Revoga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2026-10-26T03:41:53.306Z</dcterms:created>
  <dcterms:modified xsi:type="dcterms:W3CDTF">2026-10-26T03:41:53.306Z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