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JUÍZO DA INFÂNCIA E DA JUVENTUDE</w:t>
      </w:r>
    </w:p>
    <w:p/>
    <w:p/>
    <w:p>
      <w:r>
        <w:t xml:space="preserve">TAXA DE FISCALIZAÇÃO — INSTITUI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7.940, DE 20 DE DEZEMBRO DE 1989 Institui a Taxa de Fiscalização dos mercados de títulos e valores mobiliários, e dá outras providências. O PRESIDENTE DA REPÚBLICA, faço saber que o Congresso Nacional decreta e eu sanciono a seguinte Lei: Art. 1º Fica instituída a Taxa de Fiscalização do mercado valores mobiliários. Art. 2º Constitui fato gerador da Taxa o exercício do poder de polícia legalmente atribuído à Comissão de Valores Mobiliários - CVM. Art. 3º São contribuintes da Taxa as pessoas naturais e jurídicas que integram o sistema de distribuição de valores mobiliários, as companhias abertas, os fundos e sociedades de investimentos, os administradores de carteira e depósitos de valores mobiliários, os auditores independentes, os consultores e analistas de valores mobiliários e as sociedades beneficiárias de recursos oriundos de incentivos fiscais obrigadas a registro na Comissão de Valores Mobiliários - CVM (art. 9º da Lei nº 6.385, de 7 de dezembro de 1976 e art. 2º do Decreto-Lei nº 2.298, de 21 de novembro de 1986). Parágrafo único. São isentos do pagamento da Taxa os analistas de valores mobiliários não sujeitos a registro na Comissão de Valores Mobiliários - CVM. (Incluído pela Lei 12.249/2010) Art. 4º A Taxa é devida: I - trimestralmente, de acordo com os valores expressos em Bônus do Tesouro Nacional - BTN, nos casos especificados nas Tabelas A, B e C; II - por ocasião do registro, de acordo a alíquota correspondente, incidente sobre o valor da operação, nos casos da Tabela D. Art. 5º A Taxa é recolhida: I - até o último dia útil do primeiro decêndio dos meses de janeiro, abril, julho e outubro de cada ano, nos casos das Tabelas A, B e C; II - juntamente com a protocolização do pedido de registro, no caso da Tabela D. § 1º A Taxa não recolhida no prazo fixado será atualizada na data do efetivo pagamento, de acordo com o índice de variação da BTN Fiscal, e cobrada com os seguintes acréscimos: a) juros de mora, na via administrativa ou judicial, contados do mês seguinte ao do vencimento, à razão de 1% (um por cento) calculados na forma da legislação aplicável aos tributos federais; b) multa de mora de 20% (vinte por cento), sendo reduzida a 10% (dez por cento) se o pagamento for efetuado até o último dia útil do mês subseqüente àquele em que deveria ter sido paga; c) encargos de 20% (vinte por cento), substitutivo da condenação do devedor em honorários de advogado, calculados sobre o total do débito inscrito como Dívida Ativa, que será reduzido para 10% (dez por cento) se o pagamento for efetuado antes do ajuizamento da execução. § 2º Os juros de mora não incidem sobre o valor da multa de mora. Art. 6º Os débitos referentes à Taxa, sem prejuízo da respectiva liquidez e certeza, poderão ser inscritos como Dívida Ativa pelo valor expresso em BTN ou BTN Fiscal. Art. 7º Os débitos relativos à Taxa poderão ser parcelados, a juízo do Colegiado da Comissão de Valores Mobiliários - CVM, de acordo com os critérios fixados na legislação tributária. Art. 8º A Taxa será recolhida ao Tesouro Nacional, em conta vinculada à Comissão de Valores Mobiliários - CVM, por intermédio de estabelecimento bancário integrante da rede credenciada. Art. 9º A Taxa será cobrada a partir de 1º de janeiro de 1990. Art. 10. Esta Lei entra em vigor na data de sua publicação. Art. 11. Revogam-se as disposições em contrário. Brasília, 20 de dezembro de 1989; 168º da Independência e 101º da República. JOSÉ SARNEY Mailson Ferreira da Nóbrega Anexo(s) Publicado(s) no Diário Oficial. VER LEI - 8.383 - DO 31-12-1991 - pág. 31138 ART 4 - ALTERA LEI - 12.249 - DO 14-06-2010 ART 3 PAR UNICO - ACRESCE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2026-06-17T14:06:07.034Z</dcterms:created>
  <dcterms:modified xsi:type="dcterms:W3CDTF">2026-06-17T14:06:07.034Z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