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MS 9.556</w:t>
      </w:r>
    </w:p>
    <w:p/>
    <w:p>
      <w:r>
        <w:t xml:space="preserve">PROFESSOR — PASSAGEM PARA A RESERVA - SE PODE SER FEITA A POSTO INEXISTENTE NO QUADRO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promoção de professor militar, vinculada à sua reforma, pode ser feita, quando couber, a posto inexistente no quadro. Referência: - Lei nº 1.338, de 30.01.51, artigos 3º e 6º; - Lei nº 288, de 08.06.48; - Lei nº 616, de 02.02.49; - Lei nº 1.156, de 12.07.50; - Lei nº 1.267, de 09.12.50 - Lei nº 2.370, de 09.12.54 MS 9.556, de 11.07.62 e 9.338, de 07.11.62. Súmula da Jurisprudência Predominante do Supremo Tribunal Federal - Aprovada em Sessão de 13-12-1963 - pág. 51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2026-06-17T14:14:44.818Z</dcterms:created>
  <dcterms:modified xsi:type="dcterms:W3CDTF">2026-06-17T14:14:44.818Z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