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Apelação 34.305</w:t>
      </w:r>
    </w:p>
    <w:p>
      <w:r>
        <w:rPr>
          <w:b/>
          <w:bCs/>
        </w:rPr>
        <w:t xml:space="preserve">Julgado em: </w:t>
      </w:r>
      <w:r>
        <w:t xml:space="preserve">16/06/1986</w:t>
      </w:r>
    </w:p>
    <w:p/>
    <w:p>
      <w:r>
        <w:t xml:space="preserve">PORTADOR DE DOENÇA MENTAL — QUANDO SE CONVERTE NESTA A EXCLUSÃO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ACÓRDÃO EMBARGADO - ... Os distúrbios mentais, procedentes do alcoolismo e reação depressiva, são motivos suficientes para desqualificar a infração que serviu de pedra de toque para a expulsão do autor, bem como as demais embora sempre relevadas pela Corporação, porém todas elas razoavelmente filiáveis à síndrome mental. - Um perturbado da saúde mental não pode responder plenamente por seus atos, quer na órbita do Direito Penal, quer na do Direito Administrativo. - Em Direito Penal, ramo especializado na função de punir, o portador de doença mental, perturbação da saúde mental, ou com desenvolvimento mental incompleto ou retardado, não sendo capaz de entender o caráter ilícito do fato ou de determinar-se de acordo com esse entendimento, é isento de pena ou a tem reduzida. - Em sede penal, o autor seria um irresponsável ou semi-responsável, pois, além de sofrer da saúde mental, não tem capacidade de entender o caráter dos atos que pratica, eis que o laudo esclarece que "no caso fica claro a compulsão, visto que apesar de entender os riscos que corria ao beber, não conseguia se determinar...". - Ora, comungando o Direito Administrativo, na sua parte punitiva, do mesmo caráter do Direito Penal, as estruturas fundamentais deste se aplicam àquele, e consequentemente não deveria o autor ter sido excluído da Polícia Militar, sim do seu serviço ativo. Em suma: deveria ser reformado. - Arremete-se a convicção sobre a irresponsabilidade do autor: o laudo admite que tenha ele apresentado quadro psicótico agudo, conforme atestado. - Finalmente, observa-se que o autor, ao ser expulso da Polícia Militar encontrava-se doente e incapacitado de prover a subsistência própria e a da família, sem receber qualquer amparo social da Corporação a que pertencia, nem do INPS. - A pretensão do autor, deduzida da inicial, se dirige à anulação de sua expulsão, com a conseqüente reintegração no estado efetivo da Polícia Militar do Estado do Rio de Janeiro. - À reintegração não faz o autor jus, pois evidencia sua incapacidade para o serviço policial, mas sem violação à regra processual que proíbe o julgamento "extra petita", a anulação da exclusão do autor das fileiras da Corporação se impõe, pelas razões expostas, afim de que lhe seja assegurada a transferência para a inatividade, na condição de reformado. - Tal decisão corresponde a um "minus" em relação ao pedido, não encontrando obstáculos nas regras do processo. Apelação nº 34.305 Julgado em 17-06-1986 VENCIDO O DESEMBARGADOR RENATO MANESCHY Arquivo do EMFOR, TJ/1.552 EMFOR 470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excluído por falta grave comprova que é portador de doença mental, converte-se a exclusão em reforma.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2026-06-17T14:03:34.371Z</dcterms:created>
  <dcterms:modified xsi:type="dcterms:W3CDTF">2026-06-17T14:03:34.371Z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