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DECRETO-LEI 28 DE 14-11-1966</w:t>
      </w:r>
    </w:p>
    <w:p/>
    <w:p/>
    <w:p>
      <w:r>
        <w:t xml:space="preserve">DECRETO-LEI 227 DE 28-02-1967 — DISPOSITIVOS - MODIFICA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7.085, DE 21 DE DEZEMBRO DE 1982 Modifica dispositivos do Decreto-lei nº 227, de 28 de fevereiro de 1967 - Código de Mineração, com as alterações posteriores. O PRESIDENTE O REPÚBLICA, faço saber que o CONGRESSO NACIONAL decreta e eu sanciono a seguinte Lei: Art. 1º - Os seguintes dispositivos do Decreto-lei nº 227, de 28 de fevereiro de 7967, alterado pelo Decreto-lei nº 318, de 14 de março de 1967, pelo Decreto-lei, 330, de 13 de setembro de 1967, pelo Decreto-lei nº 723, de 31 e julho de 1969, pela Lei nº 6.403, de 15 de dezembro de 1976, e pela Lei nº 6.567, de 24 de setembro de 1978, passam a vigorar com a seguinte redação: "Art. 16. .............................................................. I - .................................................................. II - designação das substancias a pesquisar, com referência à classe a que pertencerem; indicação dá extensão superficial da área objetivada, em hectares, e da denominação do imóvel, Distrito, Município e Estado em que se situa. .......................................................................... Art. 55 - .............................................................. § 1º - .................................................................. § 2º - A concessão de lavra somente é transmissível a quem for capaz de exercê-la de acordo com as disposições deste Código. § 3º - As dívidas e gravames constituídos sobre a concessão resolvem-se com extinção desta, ressalvada a ação pessoal contra o devedor. § 4º - Os credores não têm ação alguma contra o novo titular da concessão extinta, salvo se esta, por qualquer motivo, voltar ao domínio do primitivo concessionário devedor. Art. 56 - A concessão de lavra poderá ser desmembrada em duas ou mais concessões distintas, a juízo do Departamento Nacional da Produção Mineral - D.N.P.M., e o fracionamento não comprometer o racional aproveitamento na jazida e desde que evidenciadas a viabilidade técnica, a economicidade do aproveitamento autônomo das unidades mineiras resultantes e o incremento da produção na jazida. Parágrafo único - O desmembramento será pleiteado pelo concessionário, conjuntamente com os pretendentes às novas concessões, se for o caso, em requerimento dirigido ao Ministro das Minas e Energia, entregue mediante recibo no Protocolo do D.N.P.M., onde será mecanicamente numerado e registrado, devendo conter, além de memorial justificativo, os elementos de instrução referidos no art. 38 deste Código, relativamente a cada uma das concessões propostas". Art. 2º - Esta Lei entra em vigor na data de sua publicação. Art. 3º - Revogam-se as disposições em contrário. Brasília, em 21 de dezembro de 1982; 161º da Independência e 94º da República. JOÃO FIGUEIREDO Cesar Cals Filho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2026-06-17T15:38:55.802Z</dcterms:created>
  <dcterms:modified xsi:type="dcterms:W3CDTF">2026-06-17T15:38:55.802Z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