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Apelação 29.062/7</w:t>
      </w:r>
    </w:p>
    <w:p>
      <w:r>
        <w:rPr>
          <w:b/>
          <w:bCs/>
        </w:rPr>
        <w:t xml:space="preserve">Relator: </w:t>
      </w:r>
      <w:r>
        <w:t xml:space="preserve">GARCIA LEÃO</w:t>
      </w:r>
    </w:p>
    <w:p/>
    <w:p>
      <w:r>
        <w:t xml:space="preserve">ANULAÇÃO DE ATOS ADMINISTRATIVOS LESIVOS AO PATRIMÔNIO PÚBLICO — SUA LEGITIMIDADE 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conclusão da sentença é a de que, no caso, a via apropriada seria a da ação popular, razão por que, não podendo a ação civil pública servir de sucedâneo desta, faltaria ao autor a legitimidade "ad causam". - Escusado dizer que as distinções filigrânicas nunca serviram de bom critério interpretativo. - O rótulo das ações judiciais não deve servir de entrave à pretensão das partes, salvo nos casos de evidente impossibilidade jurídica do respectivo manejo. - O Ministério Público está hoje credenciado por disposições constitucionais e de legislação comum ao patrocínio da defesa de interesses públicos, justificado pelo aumento de abusos de toda ordem e ineficácia dos instrumentos protetivos deferidos aos cidadãos. - A idoneidade da ação civil pública como instrumento de defesa e proteção do patrimônio público, com manejo assegurado pelo art. 129, III, da Constituição Federal, adquiriu amplitude maior do que aquela prevista na Lei nº 7.347/85, motivo por que a sua propositura e a ilegitimidade de seu patrocinador só devem encontrar obstáculo nos casos de evidente contrariedade ao ordenamento jurídico. - O Egrégio Tribunal de Justiça de São Paulo reconheceu a procedência de "ação civil pública proposta pelo Ministério Público contra vereadores participantes da Mesa Diretora da Câmara que, no exercício de seu mandato, foram pródigos em conced er honrarias e títulos de cidadão, promovendo, como complemento, jantares comemorativos, com gastos, com aquisição de bebidas, comestíveis, peças de vestuário, ornato de flores, tudo pago pelo Erário ..." (RT, 702/71). - A espécie, "mutatis mutandis", é a mesma dos autos. - Dou provimento ao recurso, para cassar a sentença e determinar que se prossiga no feito e se decida afinal o mérito. Ac. de 14-02-1995 VENCIDO O DES. FERNANDES FILHO Jurisprudência Mineira - Abril a Setembro de 1995 - Vol. 132/133 - Pág. 113 EM SENTIDO CONTRÁRIO: Apelação nº 29.062/7 - Trib. Just. de Minas Gerais - 1ª C., Relator: Des. GARCIA LEÃO, ac. de 27.09.94 (EMFOR Nº 558) EMFOR 568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tem legitimidade para promover ação civil pública visando à anulação de atos administrativos irregulares e lesivos ao erário, e a conseqüente restituição aos cofres públicos das vantagens indevidamente recebidas por agentes políticos, uma vez que o Ministério Público está hoje credenciado, por disposições constitucionais e de legislação comum, ao patrocínio da defesa de interesses públicos, justificado pelo aumento de abusos e ineficácia dos instrumentos protetivos deferidos aos cidadãos.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2026-10-26T04:16:33.416Z</dcterms:created>
  <dcterms:modified xsi:type="dcterms:W3CDTF">2026-10-26T04:16:33.416Z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