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Recurso Extraordinário 95.701-4</w:t>
      </w:r>
    </w:p>
    <w:p/>
    <w:p>
      <w:r>
        <w:t xml:space="preserve">PESSOA JURÍDICA DE DIREITO PÚBLICO — PARTE NA CAUSA - SE A TORNA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Propugna-se, pela anulação dos atos praticados, exclusivamente porque não se intimou o Ministério Público dos atos processuais, sem a demonstração do interesse público a justificar sua intervenção. - O 1º Simpósio de Curitiba firmou entendimento de que "a intervenção do Ministério Público, na hipótese prevista pelo artigo 82, III, não é obrigatória. Compete ao Juiz, porém, julgar da existência do interesse que a justifica". - Em decorrência, a Segunda Turma do Supremo Tribunal Federal, no Recurso Extraordinário nº 95.701-4 - PR, de que foi relator o Ministro CORDEIRO GUERRA, por unanimidade, decidiu: "Na interpretação do nº III, do artigo 82, o julgador, no exame de cada caso, deve identificar a existência ou não do interesse público". - O julgador de Primeiro Grau, a quem compete a análise da existência do interesse público, entendeu de modo contrário, e, por isso, não determinou fosse intimado o representante do Ministério Público, inexistindo em tal proceder, qualquer nulidade. - É de se acentuar que o douto Procurador de Justiça... entendeu que a matéria discutida envolve interesses eminentemente privados, não sendo caso de aplicação do Inciso III, do artigo 82, suso mencionado, e, por isso, afirmou que o Ministério Público não tem por que intervir no feito. - Ora, anular-se todo o processado, para que o Promotor de Justiça fosse intimado para que viesse ao processo dizer que não tem nenhum interesse a tutelar, é, "data venia", puro desperdício de tempo, com a repetição desnecessária de todos os atos, para chegar-se ao mesmo resultado... Ac. de 27-03-1989 Arquivo do EMFOR - TJ/1.982 N. da R.: Trata a hipótese de apelação do autor de ação de indenização movi da contra o Município do Rio de Janeiro, julgada procedente, por falta de obras de contenção de encosta a fim de evitar deslizamentos que vieram a ocorrer causando danos ao imóvel do autor. Na apelação, pede o autor aumento da verba indenizatória com base em diversos itens que não foram considerados pela sentença.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uma pessoa de Direito Público, se não evidenciada a conotação de interesse tornar obrigatória a intervenção do Ministério Público, se não evidenciada a conotação de interesse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2026-10-26T04:19:28.566Z</dcterms:created>
  <dcterms:modified xsi:type="dcterms:W3CDTF">2026-10-26T04:19:28.566Z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