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01. CONSELHO MONETÁRIO NACIONAL — CRIA - INSTITUIÇÕES MONETÁRIAS, BANCÁRIAS E CREDITÍCIAS - DISPÕE SOBRE</w:t>
      </w:r>
    </w:p>
    <w:p/>
    <w:p>
      <w:pPr>
        <w:pStyle w:val="Heading2"/>
      </w:pPr>
      <w:r>
        <w:rPr>
          <w:b/>
          <w:bCs/>
        </w:rPr>
        <w:t xml:space="preserve">Ementa</w:t>
      </w:r>
    </w:p>
    <w:p>
      <w:r>
        <w:t xml:space="preserve">LEI Nº 4.595, DE 31 DE DEZEMBRO DE 1964 Dispõe sobre a Política e as Instituções monetárias, bancárias e creditícias, cria o Conselho Monetário Nacional O Presidente da República, Faço saber que o Congresso Nacional decreta e eu sanciono a seguinte Lei: CAPÍTULO I - Do Sistema Financeiro Nacional Art. 1° - O Sistema Financeiro Nacional, estruturado e regulado pela presente Lei, será constituído: I - do Conselho Monetário Nacional; II - do Banco Central do Brasil; III - do Banco do Brasil S.A.; IV - do Banco Nacional do Desenvolvimento Econômico; V - das demais instituições financeiras públicas e privadas. CAPÍTULO II - Do Conselho Monetário Nacional Art. 2° - Fica extinto o Conselho da atual Superintendência da Moeda e do Crédito, e criado, em substituição, o Conselho Monetário Nacional, com a finalidade de formular a política da moeda e do crédito, como previsto nesta Lei, objetivando o progresso econômico e social do País. Art. 3° - A política do Conselho Monetário Nacional objetivará: I - adaptar o volume dos meios de pagamento às reais necessidades da economia nacional e seu processo de desenvolvimento; II - regular o valor interno da moeda, para tanto prevenindo ou corrigindo os surtos inflacionários ou deflacionários de origem interna ou externa, as depressões econômicas e outros desequilíbrios oriundos de fenômenos conjunturais; III - regular o valor externo da moeda e o equilíbrio no balanço de pagamento do País, tendo em vista a melhor utilização dos recursos em moeda estrangeira; IV - orientar a aplicação dos recursos das instituições financeiras, quer públicas, quer privadas; tendo em vista propiciar, nas diferentes regiões do País, condições favoráveis ao desenvolvimento harmônico da economia nacional; V - propiciar o aperfeiçoamento das instituições e dos instrumentos financeiros, com vistas à maior eficiência do sistema de pagamentos e de mobilização de recursos; VI - zelar pela liquidez e solvência das instituições financeiras; VII - coordenar as políticas monetária, creditícia, orçamentária, fiscal e da dívida pública, interna e externa. Art. 4° - Compete ao Conselho Monetário Nacional, segundo diretrizes estabelecidas pelo Presidente da República: I - Autorizar as emissões de papel-moeda (Vetado) as quais ficarão na prévia dependência de autorização legislativa, quando se destinarem ao financiamento direto, pelo Banco Central do Brasil, das operações de crédito com o Tesouro Nacional, nos termos do art. 49 desta Lei: O Conselho Monetário Nacional pode, ainda, autorizar o Banco Central do Brasil a emitir, anualmente, até o limite de 10% (dez por cento) dos meios de pagamento existentes a 31 de dezembro do ano anterior, para atender às exigências das atividades produtivas e da circulação da riqueza do País, devendo, porém, solicitar autorização do Poder Legislativo, mediante mensagem do Presidente da República, para as emissões que, justificadamente, se tornarem necessárias além daquele limite. Quando necessidades urgentes e imprevistas para o financiamento dessas atividades o determinarem, pode o Conselho Monetário Nacional autorizar as emissões que se fizerem indispensáveis, solicitando imediatamente, através de mensagem do Presidente da República, homologação do Poder Legislativo para as emissões assim realizadas. II - Estabelecer condições para que o Banco Central do Brasil emita papel-moeda (Vetado) de curso forçado, nos termos e limites decorrentes desta Lei, bem como as normas reguladoras do meio circulante. III - Aprovar os orçamentos monetários, preparados pelo Banco Central do Brasil, por meio dos quais se estimarão as necessidades globais de moeda e crédito. IV - Determinar as características gerais (Vetado) das cédulas e das moedas. V - Fixar as diretrizes e normas da política cambial, inclusive quanto à compra e venda de ouro e quaisquer operações em Direi tos Especiais de Saque e em moeda estrangeira. VI - Disciplinar o crédito em todas as suas modalidades e as operações creditícias em todas as suas formas, inclusive aceites, avais e prestações de quaisquer garantias por parte das instituições financeiras. VII - Coordenar a política de que trata o art. 3° desta Lei com a de investimentos do Governo Federal. VIII - Regular a constituição, funcionamento e fiscalização dos que exercerem atividades subordinadas a esta Lei, bem como a aplicação das penalidades previstas. IX - Limitar, sempre que necessário, as taxas de juros, descontos, comissões e qualquer outra forma de remuneração de operaç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2026-07-28T00:10:38.525Z</dcterms:created>
  <dcterms:modified xsi:type="dcterms:W3CDTF">2026-07-28T00:10:38.525Z</dcterms:modified>
</cp:coreProperties>
</file>

<file path=docProps/custom.xml><?xml version="1.0" encoding="utf-8"?>
<Properties xmlns="http://schemas.openxmlformats.org/officeDocument/2006/custom-properties" xmlns:vt="http://schemas.openxmlformats.org/officeDocument/2006/docPropsVTypes"/>
</file>