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INCONSTITUCIONALIDADE DE LEI</w:t>
      </w:r>
    </w:p>
    <w:p>
      <w:r>
        <w:rPr>
          <w:i/>
          <w:iCs/>
          <w:color w:val="666666"/>
        </w:rPr>
        <w:t xml:space="preserve">AÇÃO INTERVENTIVA EM MUNICÍPIO</w:t>
      </w:r>
    </w:p>
    <w:p/>
    <w:p/>
    <w:p>
      <w:r>
        <w:t xml:space="preserve">CONSTRUÇÃO PRÓXIMA A RODOVIA — AÇÃO IMPROCEDENTE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Ação demolitória promovida pelo DER, visando a demolição de imóvel construído pelo réu a menos de 15 metros do limite da Rodovia SP - 250, altura do Km 260 + 420, com desrespeito às restrições impostas pelo art. 7º do Dec.-lei 13.626/43. - ...................................................................... - A pretensão de demolição da construção, porque desrespeitado o recuo de 15 m da cerca lindeira da Rodovia SP - 250, não pode aqui ser acolhida, pois, como concluiu o laudo pericial, aquela edificação, como todas as demais situadas na Rua Avelino Domingues Menk, artéria que descaracterizou a Rodovia e atravessa todo o centro da cidade de Guapiara, estão situadas no perímetro urbano, não se aplicando, portanto, as restrições impostas pelo supramencionado Decreto-lei. - ....................................................................... - Autorizando pela Municipalidade, que agiu dentro de sua autonomia para legislar em assunto de interesse local, o réu não pode agora ser demolido o que edificou. - Perdida a característica de rodovia que foi absorvida pelo desenvolvimento urbano do Município de Guapiara, e ingressando a estrada de rodagem no perímetro urbano daquela cidade, não mais existem motivos de segurança e higiene justificadores da limitação de construção dos imóveis próximo àquela estrada, principalmente quando a municipalidade local ali fez erigir obstáculos para reduzir a velocidade. - Perfilhando as razões constantes de números julgados deste egrégio TJSP , como aqueles indicados nas contra-razões de recurso, mantendo a r. sentença, para afastar a pretensão de demolição do prédio construído pelo autor, de acordo com a autorização municipal. Ac. de 15-04-1992 Revista dos Tribunais - Julho de 1993 - Vol. 693 - Pág. 117 EMFOR 537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Perdida a característica de rodovia, que foi absorvida pelo desenvolvimento urbano do Município, e ingressando a estrada de rodagem no perímetro urbano da cidade, não mais existem motivos de segurança, e higiene justificadores da limitação de construção dos imóveis próximos àquela estrada, principalmente quando a Municipalidade local ali, fez erigir obstáculos para reduzir a velocidade.</w:t>
      </w:r>
    </w:p>
    <w:p/>
    <w:p>
      <w:pPr>
        <w:pStyle w:val="Heading3"/>
      </w:pPr>
      <w:r>
        <w:rPr>
          <w:i/>
          <w:iCs/>
        </w:rPr>
        <w:t xml:space="preserve">Nota da redação</w:t>
      </w:r>
    </w:p>
    <w:p>
      <w:r>
        <w:rPr>
          <w:i/>
          <w:iCs/>
          <w:color w:val="666666"/>
        </w:rPr>
        <w:t xml:space="preserve">Revista dos Tribunais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2026-09-11T00:11:35.899Z</dcterms:created>
  <dcterms:modified xsi:type="dcterms:W3CDTF">2026-09-11T00:11:35.899Z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