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INCONSTITUCIONALIDADE DE LEI</w:t>
      </w:r>
    </w:p>
    <w:p>
      <w:r>
        <w:rPr>
          <w:i/>
          <w:iCs/>
          <w:color w:val="666666"/>
        </w:rPr>
        <w:t xml:space="preserve">AÇÃO INTERVENTIVA EM MUNICÍPIO</w:t>
      </w:r>
    </w:p>
    <w:p/>
    <w:p/>
    <w:p>
      <w:r>
        <w:t xml:space="preserve">ARRECADAÇÃO DE IMPOSTOS PELO ESTADO — TRANSFERÊNCIA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LEI COMPLEMENTAR Nº 63, DE 11 DE JANEIRO DE 1990 Dispõe sobre critérios e prazos de crédito das parcelas do produto da arrecadação de impostos de competência dos Estados e de transferências por estes recebidos, pertencentes aos Municípios, e dá outras providências. O PRESIDENTE DA REPÚBLICA, faço saber que o Congresso Nacional decreta e eu sanciono a seguinte Lei: Art. 1º As parcelas pertencentes aos Municípios do produto da arrecadação de impostos de competência dos Estados e de transferência por estes recebidas, conforme os incisos III e IV do art. 158 e inciso II e § 3º do art. 159, da Constituição Federal, serão creditadas segundo os critérios e prazos previstos nesta Lei Complementar. Parágrafo único. As parcelas de que trata o caput deste artigo compreendem os juros, a multa moratória e a correção monetária, quando arrecadados como acréscimos dos impostos nele referidos. Art. 2º 50% (cinqüenta por cento) do produto da arrecadação do Imposto sobre a Propriedade de Veículos Automotores licenciados no território de cada Município serão imediatamente creditados a este, através do próprio documento de arrecadação, no montante em que esta estiver sendo realizada. Art. 3º 25% (vinte e cinco por cento) do produto da arrecadação do Imposto sobre Operações relativas à Circulação de Mercadorias e sobre Prestação de Serviços de Transporte Interestadual e Intermunicipal e de Comunicação serão creditados, pelos Estados, aos respectivos Municípios, conforme os seguintes critérios: I - 3/4 (três quartos), no mínimo, na proporção do valor adicionado nas operações relativas à circulação de mercadorias e nas prestações de serviços, realizadas em seus territórios; II - até 1/4 (um quarto), de acordo com o que dispuser lei estadual ou, no caso dos territórios, lei federal. § 1º O valor adicionado corresponderá, para cada Município: I - ao valor das mercadorias saídas, acrescido do valor das prestaçõ es de serviços, no seu território, deduzido o valor das mercadorias entradas, em cada ano civil; II - nas hipóteses de tributação simplificada a que se refere o parágrafo único do art. 146 da Constituição Federal, e, em outras situações, em que se dispensem os controles de entrada, considerar-se-á como valor adicionado o percentual de 32% (trinta e dois por cento) da receita bruta. (Artigo e incisos com redação dada pela LC 123 de 14-12-06) Redação anterior: "§ 1º O valor adicionado corresponderá, para cada Município, ao valor das mercadorias saídas acrescido do valor das prestações de serviços, no seu território, deduzido o valor das mercadorias entradas, em cada ano civil." § 2º Para efeito de cálculo do valor adicionado serão computadas: I - as operações e prestações que constituam fato gerador do imposto, mesmo quando o pagamento for antecipado ou diferido, ou quando o crédito tributário for diferido, reduzido ou excluído em virtude de isenção ou outros benefícios, incentivos ou favores fiscais; II - as operações imunes do imposto, conforme as alíneas a e b do inciso X do § 2º do art. 155, e a alínea d do inciso VI do art. 150, da Constituição Federal. § 3º O Estado apurará a relação percentual entre o valor adicionado em cada Município e o valor total do Estado, devendo este índice ser aplicado para a entrega das parcelas dos Municípios a partir do primeiro dia do ano imediatamente seguinte ao da apuração. § 4º O índice referido no parágrafo anterior corresponderá à média dos índices apurados no dois anos civis imediatamente anteriores ao da apuração. § 5º Os Prefeitos Municipais, as associações de Municípios e seus representantes terão livre acesso às informações e documentos utilizados pelos Estados no cálculo do valor adicionado, sendo vedado, a estes, omitir quaisquer dados ou critérios, ou dificultar ou impedir aqueles no acompanhamento dos cálculos. § 6º Para efeito de entrega das parcelas d e um determinado ano, o Estado fará publicar, no seu órgão oficial, até o dia 30 de junho do ano da apuração, o valor adicionado em cada Município, além dos índices percentuais referidos nos §§ 3º e 4º deste artigo. § 7º Os Prefeitos Municipais e as associações de Municípios, ou seus representantes, poderão impugnar, no prazo de 30 (trinta) dias corridos contados da sua publicação, os dados e os índices de que trata o parágrafo anterior, sem prejuízo das ações cíveis e criminais cabíveis. § 8º No prazo de 60 (sessenta) dias corridos, contados da data da primeira publicação, os Estados deverão julgar e publicar as impugnações mencionadas n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2026-09-11T00:08:50.586Z</dcterms:created>
  <dcterms:modified xsi:type="dcterms:W3CDTF">2026-09-11T00:08:50.586Z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