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INCONSTITUCIONALIDADE DE LEI</w:t>
      </w:r>
    </w:p>
    <w:p>
      <w:r>
        <w:rPr>
          <w:i/>
          <w:iCs/>
          <w:color w:val="666666"/>
        </w:rPr>
        <w:t xml:space="preserve">AÇÃO INTERVENTIVA EM MUNICÍPIO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AÇÃO QUE VISA REDUZIR O NÚMERO FIXADO POR LEI ORGÂNICA — COMPETÊNCIA DA JUSTIÇA ESTADUAL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propôs ação popular contra a Câmara Municipal de Mairinque/SP, para reduzir o número dos respectivos membros (fls. ...). - O MM. Juiz de Direito da Vara Distrital de Mairinque se declarou incompetente para processar e julgar a causa, determinando a remessa dos autos à Justiça Eleitoral (fls. ...). - Seguiu-se o presente incidente, suscitado pelo MM. Juiz Substituto da 131ª Zona Eleitoral (fls. ...). - O Ministério Público Federal opinou pela competência da Justiça Estadual (fls. ...). VOTO - O autor da ação popular quer "anular os efeitos do parágrafo único do art. 8º da Lei Orgânica do Município de Mairinque" - cuja redação é a seguinte: "O número de Vereadores, tendo em vista a população do Município e observados os limites estabelecidos no art. 29, IV da Constituição Federal será de 17 (dezessete) Vereadores". - O pedido, à evidência, não implica o exame de matéria eleitoral. - Nessa linha, voto no sentido de conhecer do conflito para declarar competente o MM. Juiz de Direito da Vara Distrital de Mairinque/SP. Ac. de 10-12-1997 Arquivo do EMFOR, STJ/N 2.812 EMENTÁRIO FORENSE. Fevereiro, 2000. Ano LII. Nº 615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ação que visa reduzir o número de Vereadores fixado em Lei Orgânica do Município deve ser processada e julgada pela Justiça Estadual, e não pela Justiça Eleitoral.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2026-10-26T05:40:08.837Z</dcterms:created>
  <dcterms:modified xsi:type="dcterms:W3CDTF">2026-10-26T05:40:08.837Z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